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E2" w:rsidRDefault="007F1ED9"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7840"/>
      </w:tblGrid>
      <w:tr w:rsidR="008A76F0" w:rsidTr="00A56AE2">
        <w:trPr>
          <w:trHeight w:val="1878"/>
        </w:trPr>
        <w:tc>
          <w:tcPr>
            <w:tcW w:w="1809" w:type="dxa"/>
          </w:tcPr>
          <w:p w:rsidR="00A56AE2" w:rsidRDefault="007F1ED9" w:rsidP="00A56AE2">
            <w:pPr>
              <w:widowControl w:val="0"/>
              <w:spacing w:before="120"/>
              <w:jc w:val="center"/>
              <w:rPr>
                <w:rFonts w:cs="Times New Roman"/>
                <w:b/>
                <w:sz w:val="36"/>
                <w:szCs w:val="36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42461" cy="978195"/>
                  <wp:effectExtent l="0" t="0" r="63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720" cy="978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9" w:type="dxa"/>
          </w:tcPr>
          <w:p w:rsidR="00A56AE2" w:rsidRDefault="007F1ED9" w:rsidP="00A56AE2">
            <w:pPr>
              <w:widowControl w:val="0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A56AE2">
              <w:rPr>
                <w:rFonts w:cs="Times New Roman"/>
                <w:b/>
                <w:sz w:val="36"/>
                <w:szCs w:val="36"/>
              </w:rPr>
              <w:t>COMUNE DI CASTIGLIONE DEL LAGO</w:t>
            </w:r>
          </w:p>
          <w:p w:rsidR="00A56AE2" w:rsidRPr="00A56AE2" w:rsidRDefault="007F1ED9" w:rsidP="00A56AE2">
            <w:pPr>
              <w:widowControl w:val="0"/>
              <w:jc w:val="center"/>
              <w:rPr>
                <w:rFonts w:cs="Times New Roman"/>
                <w:b/>
                <w:sz w:val="36"/>
                <w:szCs w:val="36"/>
              </w:rPr>
            </w:pPr>
          </w:p>
          <w:p w:rsidR="00A56AE2" w:rsidRPr="00A56AE2" w:rsidRDefault="007F1ED9" w:rsidP="00A56AE2">
            <w:pPr>
              <w:widowControl w:val="0"/>
              <w:tabs>
                <w:tab w:val="center" w:pos="4320"/>
                <w:tab w:val="right" w:pos="8640"/>
              </w:tabs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A56AE2">
              <w:rPr>
                <w:rFonts w:cs="Times New Roman"/>
                <w:b/>
                <w:sz w:val="36"/>
                <w:szCs w:val="36"/>
              </w:rPr>
              <w:t>PROVINCIA DI PERUGIA</w:t>
            </w:r>
          </w:p>
          <w:p w:rsidR="00A56AE2" w:rsidRDefault="007F1ED9" w:rsidP="00A56AE2">
            <w:pPr>
              <w:rPr>
                <w:rFonts w:cs="Times New Roman"/>
                <w:b/>
                <w:sz w:val="36"/>
                <w:szCs w:val="36"/>
              </w:rPr>
            </w:pPr>
          </w:p>
        </w:tc>
      </w:tr>
    </w:tbl>
    <w:p w:rsidR="00E2400F" w:rsidRDefault="007F1ED9" w:rsidP="00E2400F">
      <w:pPr>
        <w:jc w:val="center"/>
        <w:rPr>
          <w:b/>
          <w:bCs/>
          <w:sz w:val="28"/>
          <w:szCs w:val="28"/>
        </w:rPr>
      </w:pPr>
      <w:bookmarkStart w:id="1" w:name="area"/>
      <w:r>
        <w:rPr>
          <w:b/>
          <w:bCs/>
          <w:sz w:val="28"/>
          <w:szCs w:val="28"/>
        </w:rPr>
        <w:t>Area Servizi Demografici e Istruzione</w:t>
      </w:r>
      <w:bookmarkEnd w:id="1"/>
    </w:p>
    <w:p w:rsidR="00E2400F" w:rsidRDefault="007F1ED9" w:rsidP="00E2400F">
      <w:pPr>
        <w:jc w:val="center"/>
        <w:rPr>
          <w:b/>
          <w:bCs/>
        </w:rPr>
      </w:pPr>
    </w:p>
    <w:p w:rsidR="00E2400F" w:rsidRDefault="007F1ED9" w:rsidP="00E2400F">
      <w:pPr>
        <w:jc w:val="center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</w:rPr>
        <w:t xml:space="preserve">Determinazione nr. </w:t>
      </w:r>
      <w:bookmarkStart w:id="2" w:name="numero"/>
      <w:r>
        <w:rPr>
          <w:b/>
          <w:bCs/>
          <w:sz w:val="28"/>
          <w:szCs w:val="28"/>
        </w:rPr>
        <w:t>1023</w:t>
      </w:r>
      <w:bookmarkEnd w:id="2"/>
      <w:r>
        <w:rPr>
          <w:b/>
          <w:bCs/>
          <w:sz w:val="28"/>
          <w:szCs w:val="28"/>
        </w:rPr>
        <w:t xml:space="preserve"> d</w:t>
      </w:r>
      <w:r>
        <w:rPr>
          <w:b/>
          <w:bCs/>
          <w:sz w:val="28"/>
          <w:szCs w:val="28"/>
          <w:lang w:val="de-DE"/>
        </w:rPr>
        <w:t xml:space="preserve">el </w:t>
      </w:r>
      <w:bookmarkStart w:id="3" w:name="data"/>
      <w:r>
        <w:rPr>
          <w:b/>
          <w:bCs/>
          <w:sz w:val="28"/>
          <w:szCs w:val="28"/>
          <w:lang w:val="de-DE"/>
        </w:rPr>
        <w:t>15/11/2023</w:t>
      </w:r>
      <w:bookmarkEnd w:id="3"/>
      <w:r>
        <w:rPr>
          <w:b/>
          <w:bCs/>
          <w:sz w:val="28"/>
          <w:szCs w:val="28"/>
          <w:lang w:val="de-DE"/>
        </w:rPr>
        <w:t xml:space="preserve"> </w:t>
      </w:r>
    </w:p>
    <w:p w:rsidR="00E2400F" w:rsidRDefault="007F1ED9" w:rsidP="00E2400F">
      <w:pPr>
        <w:jc w:val="center"/>
        <w:rPr>
          <w:bCs/>
        </w:rPr>
      </w:pPr>
      <w:r w:rsidRPr="00E2400F">
        <w:rPr>
          <w:bCs/>
        </w:rPr>
        <w:t xml:space="preserve">Proposta nr. </w:t>
      </w:r>
      <w:bookmarkStart w:id="4" w:name="num_prop"/>
      <w:r w:rsidRPr="00E2400F">
        <w:rPr>
          <w:bCs/>
        </w:rPr>
        <w:t>1075</w:t>
      </w:r>
      <w:bookmarkEnd w:id="4"/>
      <w:r w:rsidRPr="00E2400F">
        <w:rPr>
          <w:bCs/>
        </w:rPr>
        <w:t xml:space="preserve"> del </w:t>
      </w:r>
      <w:bookmarkStart w:id="5" w:name="data_prop"/>
      <w:r w:rsidRPr="00E2400F">
        <w:rPr>
          <w:bCs/>
        </w:rPr>
        <w:t>14/11/2023</w:t>
      </w:r>
      <w:bookmarkEnd w:id="5"/>
      <w:r w:rsidRPr="00E2400F">
        <w:rPr>
          <w:bCs/>
        </w:rPr>
        <w:t xml:space="preserve">  </w:t>
      </w:r>
    </w:p>
    <w:p w:rsidR="00E2400F" w:rsidRPr="00E2400F" w:rsidRDefault="007F1ED9" w:rsidP="00E2400F">
      <w:pPr>
        <w:jc w:val="center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76F0" w:rsidTr="00E2400F">
        <w:tc>
          <w:tcPr>
            <w:tcW w:w="9778" w:type="dxa"/>
          </w:tcPr>
          <w:p w:rsidR="00E2400F" w:rsidRPr="00E2400F" w:rsidRDefault="007F1ED9" w:rsidP="00B47347">
            <w:pPr>
              <w:jc w:val="both"/>
              <w:rPr>
                <w:b/>
                <w:bCs/>
              </w:rPr>
            </w:pPr>
            <w:r w:rsidRPr="00E2400F">
              <w:rPr>
                <w:b/>
                <w:bCs/>
              </w:rPr>
              <w:t>OGGETTO:</w:t>
            </w:r>
            <w:r w:rsidRPr="00E2400F">
              <w:rPr>
                <w:bCs/>
              </w:rPr>
              <w:t xml:space="preserve"> </w:t>
            </w:r>
            <w:bookmarkStart w:id="6" w:name="oggetto"/>
            <w:r w:rsidRPr="00E2400F">
              <w:rPr>
                <w:bCs/>
              </w:rPr>
              <w:t xml:space="preserve">ARRICCHIMENTO DEL SISTEMA FORMATIVO PER L'ANNO SCOLASTICO 2023/2024: </w:t>
            </w:r>
            <w:r w:rsidRPr="00E2400F">
              <w:rPr>
                <w:bCs/>
              </w:rPr>
              <w:t>AVVISO DI SELEZIONE PUBBLICA, PER SOLI TITOLI, PER N. 1 ESPERTO NELL’INSEGNAMENTO DELL’EDUCAZIONE MOTORIA E N. 1 ESPERTO NELL’INSEGNAMENTO DELLA LINGUA INGLESE NELLA SCUOLA DI INFANZIA E NELLA SCUOLA PRIMARIA.</w:t>
            </w:r>
          </w:p>
          <w:p w:rsidR="008A76F0" w:rsidRPr="00E2400F" w:rsidRDefault="007F1ED9" w:rsidP="00B47347">
            <w:pPr>
              <w:jc w:val="both"/>
              <w:rPr>
                <w:bCs/>
              </w:rPr>
            </w:pPr>
            <w:r w:rsidRPr="00E2400F">
              <w:rPr>
                <w:bCs/>
              </w:rPr>
              <w:t xml:space="preserve"> </w:t>
            </w:r>
          </w:p>
          <w:bookmarkEnd w:id="6"/>
          <w:p w:rsidR="008A76F0" w:rsidRPr="00E2400F" w:rsidRDefault="007F1ED9" w:rsidP="00B47347">
            <w:pPr>
              <w:jc w:val="both"/>
              <w:rPr>
                <w:bCs/>
              </w:rPr>
            </w:pPr>
            <w:r w:rsidRPr="00E2400F">
              <w:rPr>
                <w:bCs/>
              </w:rPr>
              <w:t xml:space="preserve"> </w:t>
            </w:r>
          </w:p>
        </w:tc>
      </w:tr>
    </w:tbl>
    <w:p w:rsidR="00A56AE2" w:rsidRDefault="007F1ED9" w:rsidP="00E2400F">
      <w:pPr>
        <w:widowControl w:val="0"/>
        <w:tabs>
          <w:tab w:val="center" w:pos="4320"/>
          <w:tab w:val="right" w:pos="8640"/>
        </w:tabs>
        <w:rPr>
          <w:rFonts w:cs="Times New Roman"/>
          <w:szCs w:val="36"/>
        </w:rPr>
      </w:pPr>
    </w:p>
    <w:p w:rsidR="00E2400F" w:rsidRDefault="007F1ED9" w:rsidP="00E2400F">
      <w:pPr>
        <w:widowControl w:val="0"/>
        <w:tabs>
          <w:tab w:val="center" w:pos="4320"/>
          <w:tab w:val="right" w:pos="8640"/>
        </w:tabs>
      </w:pPr>
      <w:r>
        <w:t xml:space="preserve">L’anno </w:t>
      </w:r>
      <w:bookmarkStart w:id="7" w:name="anno_lettere"/>
      <w:r>
        <w:t>duemilaventitre</w:t>
      </w:r>
      <w:bookmarkEnd w:id="7"/>
      <w:r>
        <w:t xml:space="preserve"> il giorno </w:t>
      </w:r>
      <w:bookmarkStart w:id="8" w:name="giorno_lettere"/>
      <w:r>
        <w:t>quindic</w:t>
      </w:r>
      <w:r>
        <w:t>i</w:t>
      </w:r>
      <w:bookmarkEnd w:id="8"/>
      <w:r>
        <w:t xml:space="preserve"> del mese di </w:t>
      </w:r>
      <w:bookmarkStart w:id="9" w:name="mese_lettere"/>
      <w:r>
        <w:t>Novembre</w:t>
      </w:r>
      <w:bookmarkEnd w:id="9"/>
      <w:r>
        <w:t xml:space="preserve"> </w:t>
      </w:r>
    </w:p>
    <w:p w:rsidR="00E2400F" w:rsidRDefault="007F1ED9" w:rsidP="00E2400F">
      <w:pPr>
        <w:widowControl w:val="0"/>
        <w:tabs>
          <w:tab w:val="center" w:pos="4320"/>
          <w:tab w:val="right" w:pos="8640"/>
        </w:tabs>
      </w:pPr>
    </w:p>
    <w:p w:rsidR="00997F3A" w:rsidRDefault="007F1ED9" w:rsidP="00997F3A">
      <w:pPr>
        <w:widowControl w:val="0"/>
        <w:tabs>
          <w:tab w:val="center" w:pos="4320"/>
          <w:tab w:val="right" w:pos="8640"/>
        </w:tabs>
        <w:jc w:val="center"/>
      </w:pPr>
      <w:r>
        <w:t xml:space="preserve">IL FUNZIONARIO RESPONSABILE DELL’ </w:t>
      </w:r>
      <w:bookmarkStart w:id="10" w:name="SETTORE"/>
      <w:r>
        <w:t>AREA SERVIZI DEMOGRAFICI E ISTRUZIONE</w:t>
      </w:r>
      <w:bookmarkEnd w:id="10"/>
    </w:p>
    <w:p w:rsidR="00997F3A" w:rsidRDefault="007F1ED9" w:rsidP="00E2400F">
      <w:pPr>
        <w:widowControl w:val="0"/>
        <w:tabs>
          <w:tab w:val="center" w:pos="4320"/>
          <w:tab w:val="right" w:pos="8640"/>
        </w:tabs>
      </w:pPr>
    </w:p>
    <w:p w:rsidR="00407256" w:rsidRDefault="007F1ED9" w:rsidP="00407256">
      <w:pPr>
        <w:widowControl w:val="0"/>
        <w:jc w:val="both"/>
      </w:pPr>
      <w:bookmarkStart w:id="11" w:name="testo_proposta"/>
      <w:r>
        <w:t>Premesso:</w:t>
      </w:r>
    </w:p>
    <w:p w:rsidR="00407256" w:rsidRDefault="007F1ED9" w:rsidP="00AB2172">
      <w:pPr>
        <w:widowControl w:val="0"/>
        <w:numPr>
          <w:ilvl w:val="0"/>
          <w:numId w:val="4"/>
        </w:numPr>
        <w:spacing w:line="240" w:lineRule="auto"/>
        <w:jc w:val="both"/>
      </w:pPr>
      <w:r w:rsidRPr="00AB2172">
        <w:t xml:space="preserve">che con deliberazione della Giunta Comunale n.160 del 26/09/2019 è stata approvata la riorganizzazione della struttura comunale ed individuate le </w:t>
      </w:r>
      <w:r w:rsidRPr="00AB2172">
        <w:t>posizioni organizzative di Responsabile di Area;</w:t>
      </w:r>
    </w:p>
    <w:p w:rsidR="00407256" w:rsidRDefault="007F1ED9" w:rsidP="00FC58BD">
      <w:pPr>
        <w:widowControl w:val="0"/>
        <w:numPr>
          <w:ilvl w:val="0"/>
          <w:numId w:val="4"/>
        </w:numPr>
        <w:spacing w:line="240" w:lineRule="auto"/>
        <w:jc w:val="both"/>
      </w:pPr>
      <w:r>
        <w:t>che con Decreto Sindacale del 31/12/2021 num. 6 è stato individuato il Funzionario Responsabile dell’Area fino al 31.12.2023;</w:t>
      </w:r>
    </w:p>
    <w:p w:rsidR="00407256" w:rsidRDefault="007F1ED9" w:rsidP="00407256">
      <w:pPr>
        <w:widowControl w:val="0"/>
        <w:jc w:val="both"/>
      </w:pPr>
      <w:r>
        <w:t>Visto:</w:t>
      </w:r>
    </w:p>
    <w:p w:rsidR="00AB3EDF" w:rsidRDefault="007F1ED9" w:rsidP="009541DF">
      <w:pPr>
        <w:widowControl w:val="0"/>
        <w:numPr>
          <w:ilvl w:val="0"/>
          <w:numId w:val="4"/>
        </w:numPr>
        <w:spacing w:line="240" w:lineRule="auto"/>
        <w:jc w:val="both"/>
      </w:pPr>
      <w:r>
        <w:t xml:space="preserve">la legge n. 197 del 29/12/2022, “Bilancio di previsione dello Stato per </w:t>
      </w:r>
      <w:r>
        <w:t>l’anno finanziario 2023 e bilancio pluriennale per il triennio 2023-2025.”;</w:t>
      </w:r>
    </w:p>
    <w:p w:rsidR="00407256" w:rsidRPr="00D42C41" w:rsidRDefault="007F1ED9" w:rsidP="00407256">
      <w:pPr>
        <w:widowControl w:val="0"/>
        <w:numPr>
          <w:ilvl w:val="0"/>
          <w:numId w:val="4"/>
        </w:numPr>
        <w:spacing w:line="240" w:lineRule="auto"/>
        <w:jc w:val="both"/>
      </w:pPr>
      <w:r w:rsidRPr="00D42C41">
        <w:t xml:space="preserve">la Deliberazione del Consiglio Comunale n. 13 del 14 luglio 2023 con la quale è stato deliberato l’Esercizio per l’Anno 2023-2024-2025; </w:t>
      </w:r>
    </w:p>
    <w:p w:rsidR="00407256" w:rsidRDefault="007F1ED9" w:rsidP="004346D8">
      <w:pPr>
        <w:widowControl w:val="0"/>
        <w:numPr>
          <w:ilvl w:val="0"/>
          <w:numId w:val="4"/>
        </w:numPr>
        <w:spacing w:line="240" w:lineRule="auto"/>
        <w:jc w:val="both"/>
      </w:pPr>
      <w:r>
        <w:t xml:space="preserve">la Deliberazione del Consiglio Comunale n. </w:t>
      </w:r>
      <w:r>
        <w:t>11 del 27 giugno 2023 con la quale è stato approvato il Documento Unico di Programmazione (DUP) 2023-2024-2025;</w:t>
      </w:r>
    </w:p>
    <w:p w:rsidR="00407256" w:rsidRDefault="007F1ED9" w:rsidP="00657065">
      <w:pPr>
        <w:widowControl w:val="0"/>
        <w:numPr>
          <w:ilvl w:val="0"/>
          <w:numId w:val="4"/>
        </w:numPr>
        <w:spacing w:line="240" w:lineRule="auto"/>
        <w:jc w:val="both"/>
      </w:pPr>
      <w:r w:rsidRPr="00D435F1">
        <w:t>la Deliberazione della Giunta Comunale n. 196 del 03/08/2023 con la quale è stato approvato il Piano Esecutivo di Gestione 2023 e assegnate le r</w:t>
      </w:r>
      <w:r w:rsidRPr="00D435F1">
        <w:t>isorse finanziarie ai funzionari responsabili;</w:t>
      </w:r>
    </w:p>
    <w:p w:rsidR="00AB3EDF" w:rsidRDefault="007F1ED9" w:rsidP="00751E62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</w:pPr>
      <w:r>
        <w:t xml:space="preserve">la Deliberazione della Giunta Comunale n. 241 del 10/10/2023 con la quale è stato approvato il PIAO- PIANO INTEGRATO ATTIVITÀ E ORGANIZZAZIONE -  2023/2025; </w:t>
      </w:r>
    </w:p>
    <w:p w:rsidR="00751E62" w:rsidRDefault="007F1ED9" w:rsidP="00751E62">
      <w:pPr>
        <w:widowControl w:val="0"/>
        <w:autoSpaceDE w:val="0"/>
        <w:autoSpaceDN w:val="0"/>
        <w:adjustRightInd w:val="0"/>
        <w:spacing w:line="240" w:lineRule="auto"/>
        <w:ind w:left="720"/>
        <w:jc w:val="both"/>
      </w:pPr>
    </w:p>
    <w:p w:rsidR="00487710" w:rsidRDefault="007F1ED9" w:rsidP="0048771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</w:pPr>
      <w:r>
        <w:t>lo Statuto Comunale;</w:t>
      </w:r>
    </w:p>
    <w:p w:rsidR="00487710" w:rsidRDefault="007F1ED9" w:rsidP="0048771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</w:pPr>
      <w:r>
        <w:t>il Regolamento di Contabilità</w:t>
      </w:r>
      <w:r>
        <w:t>;</w:t>
      </w:r>
    </w:p>
    <w:p w:rsidR="00487710" w:rsidRDefault="007F1ED9" w:rsidP="00487710">
      <w:pPr>
        <w:widowControl w:val="0"/>
        <w:spacing w:line="240" w:lineRule="auto"/>
        <w:ind w:left="720"/>
        <w:jc w:val="both"/>
      </w:pPr>
    </w:p>
    <w:p w:rsidR="002C54B1" w:rsidRPr="002C54B1" w:rsidRDefault="007F1ED9" w:rsidP="002C54B1">
      <w:pPr>
        <w:autoSpaceDE w:val="0"/>
        <w:autoSpaceDN w:val="0"/>
        <w:adjustRightInd w:val="0"/>
        <w:jc w:val="both"/>
        <w:rPr>
          <w:szCs w:val="24"/>
        </w:rPr>
      </w:pPr>
      <w:r w:rsidRPr="002C54B1">
        <w:rPr>
          <w:rFonts w:eastAsia="Calibri"/>
          <w:b/>
          <w:szCs w:val="24"/>
        </w:rPr>
        <w:t>Vista</w:t>
      </w:r>
      <w:r w:rsidRPr="002C54B1">
        <w:rPr>
          <w:rFonts w:eastAsia="Calibri"/>
          <w:szCs w:val="24"/>
        </w:rPr>
        <w:t xml:space="preserve"> la delibera della Giunta Comunale n. 238 del 10/10/2023 avente ad oggetto: “A</w:t>
      </w:r>
      <w:r w:rsidRPr="002C54B1">
        <w:rPr>
          <w:szCs w:val="24"/>
        </w:rPr>
        <w:t>pprovazione protocollo di intesa con la Direzione Didattica "Franco Rasetti" di Castiglione del Lago per l'arricchimento del sistema formativo per l'anno scolastico 2023/</w:t>
      </w:r>
      <w:r w:rsidRPr="002C54B1">
        <w:rPr>
          <w:szCs w:val="24"/>
        </w:rPr>
        <w:t>2024.”;</w:t>
      </w:r>
    </w:p>
    <w:p w:rsidR="002C54B1" w:rsidRPr="002C54B1" w:rsidRDefault="007F1ED9" w:rsidP="002C54B1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2C54B1">
        <w:rPr>
          <w:rFonts w:eastAsia="Calibri"/>
          <w:b/>
          <w:bCs/>
          <w:szCs w:val="24"/>
        </w:rPr>
        <w:lastRenderedPageBreak/>
        <w:t xml:space="preserve">Vista </w:t>
      </w:r>
      <w:r w:rsidRPr="002C54B1">
        <w:rPr>
          <w:rFonts w:eastAsia="Calibri"/>
          <w:bCs/>
          <w:szCs w:val="24"/>
        </w:rPr>
        <w:t xml:space="preserve">la comunicazione inviata dalla Direzione Didattica, prot. n. 11610/2023 con la quale la Direzione Didattica individua i progetti per l’anno scolastico 2023/2024 e le ore preventivate per ogni progetto rientrante nell’ampliamento dell’offerta </w:t>
      </w:r>
      <w:r w:rsidRPr="002C54B1">
        <w:rPr>
          <w:rFonts w:eastAsia="Calibri"/>
          <w:bCs/>
          <w:szCs w:val="24"/>
        </w:rPr>
        <w:t>formativa finanziata dal Comune di Castiglione del Lago</w:t>
      </w:r>
      <w:r w:rsidRPr="002C54B1">
        <w:rPr>
          <w:rFonts w:eastAsia="Calibri"/>
          <w:szCs w:val="24"/>
        </w:rPr>
        <w:t xml:space="preserve">; </w:t>
      </w:r>
    </w:p>
    <w:p w:rsidR="002C54B1" w:rsidRPr="002C54B1" w:rsidRDefault="007F1ED9" w:rsidP="002C54B1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2C54B1">
        <w:rPr>
          <w:rFonts w:eastAsia="Calibri"/>
          <w:b/>
          <w:bCs/>
          <w:szCs w:val="24"/>
        </w:rPr>
        <w:t xml:space="preserve">Considerato </w:t>
      </w:r>
      <w:r w:rsidRPr="002C54B1">
        <w:rPr>
          <w:rFonts w:eastAsia="Calibri"/>
          <w:szCs w:val="24"/>
        </w:rPr>
        <w:t xml:space="preserve">che, in base all’art.2 del Protocollo di intesa sopra indicato, è compito del Comune individuare gli esperti per le materie richieste dalla Direzione Didattica, per cui si rende necessario procedere all’individuazione di personale esperto madrelingua, per </w:t>
      </w:r>
      <w:r w:rsidRPr="002C54B1">
        <w:rPr>
          <w:rFonts w:eastAsia="Calibri"/>
          <w:szCs w:val="24"/>
        </w:rPr>
        <w:t xml:space="preserve">sviluppare la conoscenza della lingua inglese agli alunni delle scuole primarie di Castiglione del Lago, Colonnetta e Pozzuolo e per l’introduzione ai primi elementi di lingua inglese agli alunni dell’infanzia e di un esperto di educazione motoria per gli </w:t>
      </w:r>
      <w:r w:rsidRPr="002C54B1">
        <w:rPr>
          <w:rFonts w:eastAsia="Calibri"/>
          <w:szCs w:val="24"/>
        </w:rPr>
        <w:t xml:space="preserve">alunni della scuola dell’infanzia; </w:t>
      </w:r>
    </w:p>
    <w:p w:rsidR="002C54B1" w:rsidRPr="002C54B1" w:rsidRDefault="007F1ED9" w:rsidP="002C54B1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2C54B1">
        <w:rPr>
          <w:rFonts w:eastAsia="Calibri"/>
          <w:b/>
          <w:bCs/>
          <w:szCs w:val="24"/>
        </w:rPr>
        <w:t>Visto</w:t>
      </w:r>
      <w:r w:rsidRPr="002C54B1">
        <w:rPr>
          <w:rFonts w:eastAsia="Calibri"/>
          <w:bCs/>
          <w:szCs w:val="24"/>
        </w:rPr>
        <w:t xml:space="preserve"> il Codice dei Contratti D. Lgs. n. 50 del 18/04/2016 e ss. mm. ii.; </w:t>
      </w:r>
    </w:p>
    <w:p w:rsidR="002C54B1" w:rsidRPr="002C54B1" w:rsidRDefault="007F1ED9" w:rsidP="002C54B1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2C54B1">
        <w:rPr>
          <w:rFonts w:eastAsia="Calibri"/>
          <w:b/>
          <w:bCs/>
          <w:szCs w:val="24"/>
        </w:rPr>
        <w:t xml:space="preserve">Visto </w:t>
      </w:r>
      <w:r w:rsidRPr="002C54B1">
        <w:rPr>
          <w:rFonts w:eastAsia="Calibri"/>
          <w:szCs w:val="24"/>
        </w:rPr>
        <w:t xml:space="preserve">il D.Lgs.165/2001 in particolare l’art.7 commi 6 e 6 bis; </w:t>
      </w:r>
    </w:p>
    <w:p w:rsidR="00407256" w:rsidRDefault="007F1ED9" w:rsidP="00FC58BD">
      <w:pPr>
        <w:widowControl w:val="0"/>
        <w:numPr>
          <w:ilvl w:val="12"/>
          <w:numId w:val="0"/>
        </w:numPr>
        <w:spacing w:line="240" w:lineRule="auto"/>
        <w:jc w:val="both"/>
      </w:pPr>
    </w:p>
    <w:p w:rsidR="00407256" w:rsidRDefault="007F1ED9" w:rsidP="00FC58BD">
      <w:pPr>
        <w:spacing w:line="240" w:lineRule="auto"/>
        <w:rPr>
          <w:b/>
          <w:bCs/>
        </w:rPr>
      </w:pPr>
    </w:p>
    <w:p w:rsidR="00407256" w:rsidRDefault="007F1ED9" w:rsidP="00407256">
      <w:pPr>
        <w:jc w:val="center"/>
      </w:pPr>
      <w:r>
        <w:rPr>
          <w:b/>
          <w:bCs/>
        </w:rPr>
        <w:t>D E T E R M I N A</w:t>
      </w:r>
    </w:p>
    <w:p w:rsidR="00407256" w:rsidRDefault="007F1ED9" w:rsidP="00407256">
      <w:pPr>
        <w:pStyle w:val="Testoprede1"/>
        <w:jc w:val="both"/>
        <w:rPr>
          <w:rFonts w:ascii="Times New Roman" w:hAnsi="Times New Roman" w:cs="Times New Roman"/>
        </w:rPr>
      </w:pPr>
      <w:r w:rsidRPr="008922C3">
        <w:rPr>
          <w:rFonts w:ascii="Times New Roman" w:hAnsi="Times New Roman" w:cs="Times New Roman"/>
        </w:rPr>
        <w:t xml:space="preserve">Per le motivazioni espresse in premessa, quali parte </w:t>
      </w:r>
      <w:r w:rsidRPr="008922C3">
        <w:rPr>
          <w:rFonts w:ascii="Times New Roman" w:hAnsi="Times New Roman" w:cs="Times New Roman"/>
        </w:rPr>
        <w:t>integrante e sostanziale del presente atto:</w:t>
      </w:r>
    </w:p>
    <w:p w:rsidR="004847EF" w:rsidRPr="0010250A" w:rsidRDefault="007F1ED9" w:rsidP="004847EF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>
        <w:t xml:space="preserve">Di approvare l’“Avviso di selezione, per soli titoli, per </w:t>
      </w:r>
      <w:r>
        <w:rPr>
          <w:rFonts w:eastAsia="Calibri"/>
          <w:bCs/>
          <w:szCs w:val="24"/>
        </w:rPr>
        <w:t>n. 1 esperto nell’insegnamento dell’educazione motoria e n. 1 esperto nell’insegnamento della lingua inglese nella scuola di infanzia e nella scuola prima</w:t>
      </w:r>
      <w:r>
        <w:rPr>
          <w:rFonts w:eastAsia="Calibri"/>
          <w:bCs/>
          <w:szCs w:val="24"/>
        </w:rPr>
        <w:t xml:space="preserve">ria”, nel testo allegato, </w:t>
      </w:r>
      <w:r>
        <w:t>facente parte integrante e sostanziale del presente atto;</w:t>
      </w:r>
    </w:p>
    <w:p w:rsidR="004847EF" w:rsidRPr="00923DBD" w:rsidRDefault="007F1ED9" w:rsidP="004847EF">
      <w:pPr>
        <w:widowControl w:val="0"/>
        <w:spacing w:line="240" w:lineRule="auto"/>
        <w:ind w:left="770"/>
        <w:jc w:val="both"/>
        <w:rPr>
          <w:bCs/>
        </w:rPr>
      </w:pPr>
    </w:p>
    <w:p w:rsidR="004847EF" w:rsidRPr="007E7C01" w:rsidRDefault="007F1ED9" w:rsidP="004847EF">
      <w:pPr>
        <w:pStyle w:val="Paragrafoelenco"/>
        <w:widowControl w:val="0"/>
        <w:numPr>
          <w:ilvl w:val="0"/>
          <w:numId w:val="6"/>
        </w:numPr>
        <w:spacing w:line="240" w:lineRule="auto"/>
        <w:ind w:left="770"/>
        <w:jc w:val="both"/>
        <w:rPr>
          <w:bCs/>
        </w:rPr>
      </w:pPr>
      <w:r w:rsidRPr="007E7C01">
        <w:t xml:space="preserve">di stabilire che </w:t>
      </w:r>
      <w:r w:rsidRPr="007E7C01">
        <w:rPr>
          <w:bCs/>
        </w:rPr>
        <w:t>le domande possono pervenire dal 16 novembre 2023 alle ore 24,00 del 25 novembre 2023 con le modalità indicate nell’avviso;</w:t>
      </w:r>
    </w:p>
    <w:p w:rsidR="004847EF" w:rsidRPr="007E7C01" w:rsidRDefault="007F1ED9" w:rsidP="004847EF">
      <w:pPr>
        <w:widowControl w:val="0"/>
        <w:spacing w:line="240" w:lineRule="auto"/>
        <w:ind w:left="770"/>
        <w:jc w:val="both"/>
        <w:rPr>
          <w:bCs/>
        </w:rPr>
      </w:pPr>
    </w:p>
    <w:p w:rsidR="004847EF" w:rsidRPr="007E7C01" w:rsidRDefault="007F1ED9" w:rsidP="004847EF">
      <w:pPr>
        <w:widowControl w:val="0"/>
        <w:numPr>
          <w:ilvl w:val="0"/>
          <w:numId w:val="6"/>
        </w:numPr>
        <w:spacing w:line="240" w:lineRule="auto"/>
        <w:contextualSpacing/>
        <w:jc w:val="both"/>
        <w:rPr>
          <w:bCs/>
        </w:rPr>
      </w:pPr>
      <w:r w:rsidRPr="007E7C01">
        <w:rPr>
          <w:bCs/>
        </w:rPr>
        <w:t xml:space="preserve">Di procedere alla diffusione </w:t>
      </w:r>
      <w:r w:rsidRPr="007E7C01">
        <w:rPr>
          <w:bCs/>
        </w:rPr>
        <w:t>dell’avviso pubblico mediante pubblicazione all’Albo on-line, nel sito internet del Comune, sulla sezione Amministrazione trasparente, sulla pagina facebook istituzionale;</w:t>
      </w:r>
    </w:p>
    <w:p w:rsidR="004847EF" w:rsidRPr="007E7C01" w:rsidRDefault="007F1ED9" w:rsidP="004847EF">
      <w:pPr>
        <w:ind w:left="720"/>
        <w:contextualSpacing/>
        <w:rPr>
          <w:bCs/>
        </w:rPr>
      </w:pPr>
    </w:p>
    <w:p w:rsidR="004847EF" w:rsidRPr="007E7C01" w:rsidRDefault="007F1ED9" w:rsidP="004847EF">
      <w:pPr>
        <w:widowControl w:val="0"/>
        <w:numPr>
          <w:ilvl w:val="0"/>
          <w:numId w:val="6"/>
        </w:numPr>
        <w:spacing w:line="240" w:lineRule="auto"/>
        <w:contextualSpacing/>
        <w:jc w:val="both"/>
        <w:rPr>
          <w:bCs/>
        </w:rPr>
      </w:pPr>
      <w:r w:rsidRPr="007E7C01">
        <w:t xml:space="preserve">Di dare atto che la presente determinazione trova copertura finanziaria al centro di costo 966 cap.700, quota parte nel bilancio dell’esercizio finanziario 2023 e quota parte nel bilancio dell’esercizio finanziario 2024; </w:t>
      </w:r>
    </w:p>
    <w:p w:rsidR="004847EF" w:rsidRPr="007E7C01" w:rsidRDefault="007F1ED9" w:rsidP="004847EF">
      <w:pPr>
        <w:ind w:left="720"/>
        <w:contextualSpacing/>
      </w:pPr>
    </w:p>
    <w:p w:rsidR="004847EF" w:rsidRPr="007E7C01" w:rsidRDefault="007F1ED9" w:rsidP="004847EF">
      <w:pPr>
        <w:widowControl w:val="0"/>
        <w:numPr>
          <w:ilvl w:val="0"/>
          <w:numId w:val="6"/>
        </w:numPr>
        <w:spacing w:line="240" w:lineRule="auto"/>
        <w:contextualSpacing/>
        <w:jc w:val="both"/>
        <w:rPr>
          <w:bCs/>
        </w:rPr>
      </w:pPr>
      <w:r w:rsidRPr="007E7C01">
        <w:t xml:space="preserve">Di precisare che il Responsabile </w:t>
      </w:r>
      <w:r w:rsidRPr="007E7C01">
        <w:t>del Procedimento, ai sensi della legge 241/1990 e ss.mm.ii., è la Dott.ssa Pasquina Bettolini;</w:t>
      </w:r>
    </w:p>
    <w:p w:rsidR="004847EF" w:rsidRPr="007E7C01" w:rsidRDefault="007F1ED9" w:rsidP="004847EF">
      <w:pPr>
        <w:widowControl w:val="0"/>
        <w:spacing w:line="240" w:lineRule="auto"/>
        <w:ind w:left="770"/>
        <w:jc w:val="both"/>
      </w:pPr>
    </w:p>
    <w:p w:rsidR="004847EF" w:rsidRPr="007E7C01" w:rsidRDefault="007F1ED9" w:rsidP="004847EF">
      <w:pPr>
        <w:widowControl w:val="0"/>
        <w:numPr>
          <w:ilvl w:val="0"/>
          <w:numId w:val="6"/>
        </w:numPr>
        <w:spacing w:line="240" w:lineRule="auto"/>
        <w:contextualSpacing/>
        <w:jc w:val="both"/>
      </w:pPr>
      <w:r w:rsidRPr="007E7C01">
        <w:t>Di inviare il presente atto al responsabile del servizio finanziario per gli adempimenti di competenza.</w:t>
      </w:r>
    </w:p>
    <w:p w:rsidR="0003391B" w:rsidRPr="0003391B" w:rsidRDefault="007F1ED9" w:rsidP="0003391B">
      <w:pPr>
        <w:ind w:left="720"/>
        <w:contextualSpacing/>
      </w:pPr>
    </w:p>
    <w:p w:rsidR="0003391B" w:rsidRPr="0003391B" w:rsidRDefault="007F1ED9" w:rsidP="0003391B">
      <w:pPr>
        <w:widowControl w:val="0"/>
        <w:autoSpaceDE w:val="0"/>
        <w:autoSpaceDN w:val="0"/>
        <w:adjustRightInd w:val="0"/>
        <w:jc w:val="both"/>
      </w:pPr>
      <w:r w:rsidRPr="0003391B">
        <w:t>Ai sensi dell’art. 147bis del TUEL si appone:</w:t>
      </w:r>
    </w:p>
    <w:p w:rsidR="0003391B" w:rsidRPr="0003391B" w:rsidRDefault="007F1ED9" w:rsidP="0003391B">
      <w:pPr>
        <w:widowControl w:val="0"/>
        <w:autoSpaceDE w:val="0"/>
        <w:autoSpaceDN w:val="0"/>
        <w:adjustRightInd w:val="0"/>
        <w:jc w:val="both"/>
      </w:pPr>
      <w:r w:rsidRPr="0003391B">
        <w:t>PARERE FA</w:t>
      </w:r>
      <w:r w:rsidRPr="0003391B">
        <w:t>VOREVOLE DI REGOLARITA’ TECNICA ATTESTANTE LA REGOLARITA’ E CORRETTEZZA DELL’AZIONE AMMINISTRATIVA</w:t>
      </w:r>
    </w:p>
    <w:p w:rsidR="00432E91" w:rsidRDefault="007F1ED9" w:rsidP="00432E91">
      <w:pPr>
        <w:widowControl w:val="0"/>
        <w:spacing w:line="240" w:lineRule="auto"/>
        <w:jc w:val="both"/>
      </w:pPr>
    </w:p>
    <w:bookmarkEnd w:id="11"/>
    <w:p w:rsidR="00407256" w:rsidRDefault="007F1ED9" w:rsidP="00407256">
      <w:pPr>
        <w:widowControl w:val="0"/>
        <w:jc w:val="both"/>
      </w:pPr>
    </w:p>
    <w:p w:rsidR="00E2400F" w:rsidRDefault="007F1ED9" w:rsidP="00E2400F">
      <w:pPr>
        <w:widowControl w:val="0"/>
        <w:tabs>
          <w:tab w:val="center" w:pos="4320"/>
          <w:tab w:val="right" w:pos="8640"/>
        </w:tabs>
        <w:rPr>
          <w:rFonts w:cs="Times New Roman"/>
          <w:szCs w:val="36"/>
        </w:rPr>
      </w:pPr>
    </w:p>
    <w:p w:rsidR="00A24F81" w:rsidRDefault="007F1ED9" w:rsidP="00A24F81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3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07"/>
        <w:gridCol w:w="1589"/>
        <w:gridCol w:w="1622"/>
        <w:gridCol w:w="1610"/>
        <w:gridCol w:w="1607"/>
        <w:gridCol w:w="1593"/>
      </w:tblGrid>
      <w:tr w:rsidR="008A76F0" w:rsidTr="002C7764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B3" w:rsidRDefault="007F1ED9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  <w:r>
              <w:rPr>
                <w:rFonts w:cs="Times New Roman"/>
                <w:szCs w:val="36"/>
              </w:rPr>
              <w:t>Capitolo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B3" w:rsidRDefault="007F1ED9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  <w:r>
              <w:rPr>
                <w:rFonts w:cs="Times New Roman"/>
                <w:szCs w:val="36"/>
              </w:rPr>
              <w:t>CC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B3" w:rsidRDefault="007F1ED9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  <w:r>
              <w:rPr>
                <w:rFonts w:cs="Times New Roman"/>
                <w:szCs w:val="36"/>
              </w:rPr>
              <w:t>Beneficiario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B3" w:rsidRDefault="007F1ED9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  <w:r>
              <w:rPr>
                <w:rFonts w:cs="Times New Roman"/>
                <w:szCs w:val="36"/>
              </w:rPr>
              <w:t>Impegno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B3" w:rsidRDefault="007F1ED9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  <w:r>
              <w:rPr>
                <w:rFonts w:cs="Times New Roman"/>
                <w:szCs w:val="36"/>
              </w:rPr>
              <w:t>Importo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B3" w:rsidRDefault="007F1ED9" w:rsidP="00FB63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36"/>
              </w:rPr>
            </w:pPr>
            <w:r>
              <w:rPr>
                <w:rFonts w:cs="Times New Roman"/>
                <w:szCs w:val="36"/>
              </w:rPr>
              <w:t>CIG</w:t>
            </w:r>
          </w:p>
        </w:tc>
      </w:tr>
      <w:tr w:rsidR="008A76F0" w:rsidTr="002C7764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B3" w:rsidRDefault="007F1ED9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B3" w:rsidRDefault="007F1ED9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B3" w:rsidRDefault="007F1ED9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B3" w:rsidRDefault="007F1ED9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B3" w:rsidRDefault="007F1ED9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B3" w:rsidRDefault="007F1ED9" w:rsidP="00FB63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36"/>
              </w:rPr>
            </w:pPr>
          </w:p>
        </w:tc>
      </w:tr>
    </w:tbl>
    <w:p w:rsidR="00A24F81" w:rsidRDefault="007F1ED9" w:rsidP="00A24F81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3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</w:tblGrid>
      <w:tr w:rsidR="008A76F0" w:rsidTr="00A24F81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1" w:rsidRDefault="007F1ED9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  <w:r>
              <w:rPr>
                <w:rFonts w:cs="Times New Roman"/>
                <w:szCs w:val="36"/>
              </w:rPr>
              <w:t>Capitolo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1" w:rsidRDefault="007F1ED9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  <w:r>
              <w:rPr>
                <w:rFonts w:cs="Times New Roman"/>
                <w:szCs w:val="36"/>
              </w:rPr>
              <w:t>CC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1" w:rsidRDefault="007F1ED9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  <w:r>
              <w:rPr>
                <w:rFonts w:cs="Times New Roman"/>
                <w:szCs w:val="36"/>
              </w:rPr>
              <w:t>Beneficiario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1" w:rsidRDefault="007F1ED9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  <w:r>
              <w:rPr>
                <w:rFonts w:cs="Times New Roman"/>
                <w:szCs w:val="36"/>
              </w:rPr>
              <w:t>Accertamento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1" w:rsidRDefault="007F1ED9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  <w:r>
              <w:rPr>
                <w:rFonts w:cs="Times New Roman"/>
                <w:szCs w:val="36"/>
              </w:rPr>
              <w:t>Importo</w:t>
            </w:r>
          </w:p>
        </w:tc>
      </w:tr>
      <w:tr w:rsidR="008A76F0" w:rsidTr="00A24F81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1" w:rsidRDefault="007F1ED9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1" w:rsidRDefault="007F1ED9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1" w:rsidRDefault="007F1ED9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1" w:rsidRDefault="007F1ED9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1" w:rsidRDefault="007F1ED9">
            <w:pPr>
              <w:autoSpaceDE w:val="0"/>
              <w:autoSpaceDN w:val="0"/>
              <w:adjustRightInd w:val="0"/>
              <w:rPr>
                <w:rFonts w:cs="Times New Roman"/>
                <w:szCs w:val="36"/>
              </w:rPr>
            </w:pPr>
          </w:p>
        </w:tc>
      </w:tr>
    </w:tbl>
    <w:p w:rsidR="00A24F81" w:rsidRDefault="007F1ED9" w:rsidP="00A24F81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36"/>
        </w:rPr>
      </w:pPr>
    </w:p>
    <w:p w:rsidR="00E2400F" w:rsidRDefault="007F1ED9" w:rsidP="00E2400F">
      <w:pPr>
        <w:widowControl w:val="0"/>
        <w:tabs>
          <w:tab w:val="center" w:pos="4320"/>
          <w:tab w:val="right" w:pos="8640"/>
        </w:tabs>
        <w:rPr>
          <w:rFonts w:cs="Times New Roman"/>
          <w:szCs w:val="3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A76F0" w:rsidTr="00E2400F">
        <w:tc>
          <w:tcPr>
            <w:tcW w:w="4889" w:type="dxa"/>
          </w:tcPr>
          <w:p w:rsidR="00E2400F" w:rsidRDefault="007F1ED9" w:rsidP="00E2400F">
            <w:pPr>
              <w:widowControl w:val="0"/>
              <w:tabs>
                <w:tab w:val="center" w:pos="4320"/>
                <w:tab w:val="right" w:pos="8640"/>
              </w:tabs>
              <w:rPr>
                <w:rFonts w:cs="Times New Roman"/>
                <w:szCs w:val="36"/>
              </w:rPr>
            </w:pPr>
            <w:r>
              <w:rPr>
                <w:rFonts w:cs="Times New Roman"/>
                <w:szCs w:val="36"/>
              </w:rPr>
              <w:t xml:space="preserve">Castiglione del Lago, li </w:t>
            </w:r>
            <w:bookmarkStart w:id="12" w:name="data_firma"/>
            <w:r>
              <w:rPr>
                <w:rFonts w:cs="Times New Roman"/>
                <w:szCs w:val="36"/>
              </w:rPr>
              <w:t>15/11/2023</w:t>
            </w:r>
            <w:bookmarkEnd w:id="12"/>
          </w:p>
        </w:tc>
        <w:tc>
          <w:tcPr>
            <w:tcW w:w="4889" w:type="dxa"/>
          </w:tcPr>
          <w:p w:rsidR="00E2400F" w:rsidRDefault="007F1ED9" w:rsidP="00E2400F">
            <w:pPr>
              <w:widowControl w:val="0"/>
              <w:tabs>
                <w:tab w:val="center" w:pos="4320"/>
                <w:tab w:val="right" w:pos="8640"/>
              </w:tabs>
              <w:jc w:val="center"/>
              <w:rPr>
                <w:rFonts w:cs="Times New Roman"/>
                <w:szCs w:val="36"/>
              </w:rPr>
            </w:pPr>
            <w:r>
              <w:rPr>
                <w:rFonts w:cs="Times New Roman"/>
                <w:szCs w:val="36"/>
              </w:rPr>
              <w:t xml:space="preserve"> </w:t>
            </w:r>
            <w:bookmarkStart w:id="13" w:name="titolo_firma"/>
            <w:r>
              <w:rPr>
                <w:rFonts w:cs="Times New Roman"/>
                <w:szCs w:val="36"/>
              </w:rPr>
              <w:t xml:space="preserve">Il </w:t>
            </w:r>
            <w:r>
              <w:rPr>
                <w:rFonts w:cs="Times New Roman"/>
                <w:szCs w:val="36"/>
              </w:rPr>
              <w:t>Funzionario Responsabile</w:t>
            </w:r>
            <w:bookmarkEnd w:id="13"/>
            <w:r>
              <w:rPr>
                <w:rFonts w:cs="Times New Roman"/>
                <w:szCs w:val="36"/>
              </w:rPr>
              <w:t xml:space="preserve"> </w:t>
            </w:r>
          </w:p>
        </w:tc>
      </w:tr>
      <w:tr w:rsidR="008A76F0" w:rsidTr="00E2400F">
        <w:tc>
          <w:tcPr>
            <w:tcW w:w="4889" w:type="dxa"/>
          </w:tcPr>
          <w:p w:rsidR="00E2400F" w:rsidRDefault="007F1ED9" w:rsidP="00E2400F">
            <w:pPr>
              <w:widowControl w:val="0"/>
              <w:tabs>
                <w:tab w:val="center" w:pos="4320"/>
                <w:tab w:val="right" w:pos="8640"/>
              </w:tabs>
              <w:rPr>
                <w:rFonts w:cs="Times New Roman"/>
                <w:szCs w:val="36"/>
              </w:rPr>
            </w:pPr>
          </w:p>
        </w:tc>
        <w:tc>
          <w:tcPr>
            <w:tcW w:w="4889" w:type="dxa"/>
          </w:tcPr>
          <w:p w:rsidR="00E2400F" w:rsidRDefault="007F1ED9" w:rsidP="00E2400F">
            <w:pPr>
              <w:widowControl w:val="0"/>
              <w:tabs>
                <w:tab w:val="center" w:pos="4320"/>
                <w:tab w:val="right" w:pos="8640"/>
              </w:tabs>
              <w:jc w:val="center"/>
              <w:rPr>
                <w:rFonts w:cs="Times New Roman"/>
                <w:szCs w:val="36"/>
              </w:rPr>
            </w:pPr>
            <w:r>
              <w:rPr>
                <w:rFonts w:cs="Times New Roman"/>
                <w:szCs w:val="36"/>
              </w:rPr>
              <w:t xml:space="preserve"> </w:t>
            </w:r>
            <w:bookmarkStart w:id="14" w:name="firma"/>
            <w:r>
              <w:rPr>
                <w:rFonts w:cs="Times New Roman"/>
                <w:szCs w:val="36"/>
              </w:rPr>
              <w:t>Pasquina Bettolini / INFOCERT SPA</w:t>
            </w:r>
            <w:bookmarkEnd w:id="14"/>
            <w:r>
              <w:rPr>
                <w:rFonts w:cs="Times New Roman"/>
                <w:szCs w:val="36"/>
              </w:rPr>
              <w:t xml:space="preserve"> </w:t>
            </w:r>
          </w:p>
        </w:tc>
      </w:tr>
    </w:tbl>
    <w:p w:rsidR="00E2400F" w:rsidRDefault="007F1ED9" w:rsidP="00E2400F">
      <w:pPr>
        <w:widowControl w:val="0"/>
        <w:tabs>
          <w:tab w:val="center" w:pos="4320"/>
          <w:tab w:val="right" w:pos="8640"/>
        </w:tabs>
        <w:rPr>
          <w:rFonts w:cs="Times New Roman"/>
          <w:szCs w:val="36"/>
        </w:rPr>
      </w:pPr>
    </w:p>
    <w:p w:rsidR="00E2400F" w:rsidRPr="00E2400F" w:rsidRDefault="007F1ED9" w:rsidP="00E2400F">
      <w:pPr>
        <w:widowControl w:val="0"/>
        <w:tabs>
          <w:tab w:val="center" w:pos="4320"/>
          <w:tab w:val="right" w:pos="8640"/>
        </w:tabs>
        <w:rPr>
          <w:rFonts w:cs="Times New Roman"/>
          <w:szCs w:val="36"/>
        </w:rPr>
      </w:pPr>
    </w:p>
    <w:sectPr w:rsidR="00E2400F" w:rsidRPr="00E2400F" w:rsidSect="00A56AE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022415C"/>
    <w:lvl w:ilvl="0" w:tplc="55EA4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A4D9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7C86BC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EBE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8E5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CDE679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6E7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A41B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7CD46F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C160612"/>
    <w:lvl w:ilvl="0" w:tplc="43AA3CDC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1DC0A9A2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3CC4B476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8DD472FE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8A63D10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2D873F2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9BB4C464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A824DEFA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ACC2FA2E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64CE892E"/>
    <w:lvl w:ilvl="0" w:tplc="7D64E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D40832" w:tentative="1">
      <w:start w:val="1"/>
      <w:numFmt w:val="lowerLetter"/>
      <w:lvlText w:val="%2."/>
      <w:lvlJc w:val="left"/>
      <w:pPr>
        <w:ind w:left="1440" w:hanging="360"/>
      </w:pPr>
    </w:lvl>
    <w:lvl w:ilvl="2" w:tplc="D11C9920" w:tentative="1">
      <w:start w:val="1"/>
      <w:numFmt w:val="lowerRoman"/>
      <w:lvlText w:val="%3."/>
      <w:lvlJc w:val="right"/>
      <w:pPr>
        <w:ind w:left="2160" w:hanging="180"/>
      </w:pPr>
    </w:lvl>
    <w:lvl w:ilvl="3" w:tplc="06485178" w:tentative="1">
      <w:start w:val="1"/>
      <w:numFmt w:val="decimal"/>
      <w:lvlText w:val="%4."/>
      <w:lvlJc w:val="left"/>
      <w:pPr>
        <w:ind w:left="2880" w:hanging="360"/>
      </w:pPr>
    </w:lvl>
    <w:lvl w:ilvl="4" w:tplc="F1D28C7A" w:tentative="1">
      <w:start w:val="1"/>
      <w:numFmt w:val="lowerLetter"/>
      <w:lvlText w:val="%5."/>
      <w:lvlJc w:val="left"/>
      <w:pPr>
        <w:ind w:left="3600" w:hanging="360"/>
      </w:pPr>
    </w:lvl>
    <w:lvl w:ilvl="5" w:tplc="96E8BD32" w:tentative="1">
      <w:start w:val="1"/>
      <w:numFmt w:val="lowerRoman"/>
      <w:lvlText w:val="%6."/>
      <w:lvlJc w:val="right"/>
      <w:pPr>
        <w:ind w:left="4320" w:hanging="180"/>
      </w:pPr>
    </w:lvl>
    <w:lvl w:ilvl="6" w:tplc="DC8A2166" w:tentative="1">
      <w:start w:val="1"/>
      <w:numFmt w:val="decimal"/>
      <w:lvlText w:val="%7."/>
      <w:lvlJc w:val="left"/>
      <w:pPr>
        <w:ind w:left="5040" w:hanging="360"/>
      </w:pPr>
    </w:lvl>
    <w:lvl w:ilvl="7" w:tplc="A9FA528A" w:tentative="1">
      <w:start w:val="1"/>
      <w:numFmt w:val="lowerLetter"/>
      <w:lvlText w:val="%8."/>
      <w:lvlJc w:val="left"/>
      <w:pPr>
        <w:ind w:left="5760" w:hanging="360"/>
      </w:pPr>
    </w:lvl>
    <w:lvl w:ilvl="8" w:tplc="E3ACFF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022415C"/>
    <w:lvl w:ilvl="0" w:tplc="8CA4F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5AD5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9DA073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001E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24E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497C96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AB7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DCD0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3230CF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CC160612"/>
    <w:lvl w:ilvl="0" w:tplc="D6040966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9FEB6AA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3E64DC32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2C040422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FAECC0B2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FECC85A4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76D68F50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91863BBE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7AAA72D8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5" w15:restartNumberingAfterBreak="0">
    <w:nsid w:val="00000006"/>
    <w:multiLevelType w:val="hybridMultilevel"/>
    <w:tmpl w:val="64CE892E"/>
    <w:lvl w:ilvl="0" w:tplc="BC441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E2D7C" w:tentative="1">
      <w:start w:val="1"/>
      <w:numFmt w:val="lowerLetter"/>
      <w:lvlText w:val="%2."/>
      <w:lvlJc w:val="left"/>
      <w:pPr>
        <w:ind w:left="1440" w:hanging="360"/>
      </w:pPr>
    </w:lvl>
    <w:lvl w:ilvl="2" w:tplc="683C47DC" w:tentative="1">
      <w:start w:val="1"/>
      <w:numFmt w:val="lowerRoman"/>
      <w:lvlText w:val="%3."/>
      <w:lvlJc w:val="right"/>
      <w:pPr>
        <w:ind w:left="2160" w:hanging="180"/>
      </w:pPr>
    </w:lvl>
    <w:lvl w:ilvl="3" w:tplc="1440264A" w:tentative="1">
      <w:start w:val="1"/>
      <w:numFmt w:val="decimal"/>
      <w:lvlText w:val="%4."/>
      <w:lvlJc w:val="left"/>
      <w:pPr>
        <w:ind w:left="2880" w:hanging="360"/>
      </w:pPr>
    </w:lvl>
    <w:lvl w:ilvl="4" w:tplc="31DC127C" w:tentative="1">
      <w:start w:val="1"/>
      <w:numFmt w:val="lowerLetter"/>
      <w:lvlText w:val="%5."/>
      <w:lvlJc w:val="left"/>
      <w:pPr>
        <w:ind w:left="3600" w:hanging="360"/>
      </w:pPr>
    </w:lvl>
    <w:lvl w:ilvl="5" w:tplc="71962B9E" w:tentative="1">
      <w:start w:val="1"/>
      <w:numFmt w:val="lowerRoman"/>
      <w:lvlText w:val="%6."/>
      <w:lvlJc w:val="right"/>
      <w:pPr>
        <w:ind w:left="4320" w:hanging="180"/>
      </w:pPr>
    </w:lvl>
    <w:lvl w:ilvl="6" w:tplc="96D0465E" w:tentative="1">
      <w:start w:val="1"/>
      <w:numFmt w:val="decimal"/>
      <w:lvlText w:val="%7."/>
      <w:lvlJc w:val="left"/>
      <w:pPr>
        <w:ind w:left="5040" w:hanging="360"/>
      </w:pPr>
    </w:lvl>
    <w:lvl w:ilvl="7" w:tplc="176E4352" w:tentative="1">
      <w:start w:val="1"/>
      <w:numFmt w:val="lowerLetter"/>
      <w:lvlText w:val="%8."/>
      <w:lvlJc w:val="left"/>
      <w:pPr>
        <w:ind w:left="5760" w:hanging="360"/>
      </w:pPr>
    </w:lvl>
    <w:lvl w:ilvl="8" w:tplc="0C4C08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F0"/>
    <w:rsid w:val="007F1ED9"/>
    <w:rsid w:val="008A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9385A-6203-4ABF-AEF8-F6CA71D1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400F"/>
    <w:pPr>
      <w:spacing w:after="0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A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AE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2E91"/>
    <w:pPr>
      <w:ind w:left="720"/>
      <w:contextualSpacing/>
    </w:pPr>
  </w:style>
  <w:style w:type="paragraph" w:customStyle="1" w:styleId="Testoprede1">
    <w:name w:val="Testo prede:1"/>
    <w:basedOn w:val="Normale"/>
    <w:uiPriority w:val="99"/>
    <w:rsid w:val="00407256"/>
    <w:pPr>
      <w:spacing w:line="240" w:lineRule="auto"/>
    </w:pPr>
    <w:rPr>
      <w:rFonts w:ascii="Arial" w:eastAsiaTheme="minorEastAsia" w:hAnsi="Arial" w:cs="Arial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Antolini</dc:creator>
  <cp:lastModifiedBy>Bettolini Pasquina</cp:lastModifiedBy>
  <cp:revision>2</cp:revision>
  <dcterms:created xsi:type="dcterms:W3CDTF">2023-11-15T10:56:00Z</dcterms:created>
  <dcterms:modified xsi:type="dcterms:W3CDTF">2023-11-15T10:56:00Z</dcterms:modified>
</cp:coreProperties>
</file>