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AE2" w:rsidRDefault="00786587"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8"/>
        <w:gridCol w:w="7840"/>
      </w:tblGrid>
      <w:tr w:rsidR="00B95608" w:rsidTr="00A56AE2">
        <w:trPr>
          <w:trHeight w:val="1878"/>
        </w:trPr>
        <w:tc>
          <w:tcPr>
            <w:tcW w:w="1809" w:type="dxa"/>
          </w:tcPr>
          <w:p w:rsidR="00A56AE2" w:rsidRDefault="00786587" w:rsidP="00A56AE2">
            <w:pPr>
              <w:widowControl w:val="0"/>
              <w:spacing w:before="120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42461" cy="978195"/>
                  <wp:effectExtent l="0" t="0" r="63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786587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786587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PROVINCIA DI PERUGIA</w:t>
            </w:r>
          </w:p>
          <w:p w:rsidR="00A56AE2" w:rsidRDefault="00786587" w:rsidP="00A56AE2">
            <w:pPr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A56AE2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 w:val="36"/>
          <w:szCs w:val="36"/>
        </w:rPr>
      </w:pPr>
    </w:p>
    <w:p w:rsidR="00EE0E2F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 w:val="36"/>
          <w:szCs w:val="36"/>
        </w:rPr>
      </w:pPr>
    </w:p>
    <w:p w:rsidR="00EE0E2F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 w:val="36"/>
          <w:szCs w:val="36"/>
        </w:rPr>
      </w:pPr>
    </w:p>
    <w:p w:rsidR="00A56AE2" w:rsidRDefault="00786587" w:rsidP="00A56AE2">
      <w:pPr>
        <w:jc w:val="center"/>
        <w:rPr>
          <w:b/>
          <w:bCs/>
        </w:rPr>
      </w:pPr>
      <w:r>
        <w:rPr>
          <w:b/>
          <w:bCs/>
        </w:rPr>
        <w:t>Deliberazione della Giunta Comunale</w:t>
      </w:r>
    </w:p>
    <w:p w:rsidR="00A56AE2" w:rsidRDefault="00786587" w:rsidP="00A56AE2">
      <w:pPr>
        <w:jc w:val="center"/>
        <w:rPr>
          <w:b/>
          <w:bCs/>
        </w:rPr>
      </w:pPr>
      <w:r>
        <w:rPr>
          <w:b/>
          <w:bCs/>
        </w:rPr>
        <w:t xml:space="preserve"> Numero </w:t>
      </w:r>
      <w:bookmarkStart w:id="1" w:name="numero"/>
      <w:r>
        <w:rPr>
          <w:b/>
          <w:bCs/>
        </w:rPr>
        <w:t>209</w:t>
      </w:r>
      <w:bookmarkEnd w:id="1"/>
      <w:r>
        <w:rPr>
          <w:b/>
          <w:bCs/>
        </w:rPr>
        <w:t xml:space="preserve"> del </w:t>
      </w:r>
      <w:bookmarkStart w:id="2" w:name="data"/>
      <w:r>
        <w:rPr>
          <w:b/>
          <w:bCs/>
        </w:rPr>
        <w:t>03/12/2020</w:t>
      </w:r>
      <w:bookmarkEnd w:id="2"/>
      <w:r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5608" w:rsidTr="00A56AE2">
        <w:tc>
          <w:tcPr>
            <w:tcW w:w="9778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Oggetto: </w:t>
            </w:r>
            <w:bookmarkStart w:id="3" w:name="oggett"/>
            <w:r>
              <w:rPr>
                <w:rFonts w:cs="Times New Roman"/>
                <w:szCs w:val="36"/>
              </w:rPr>
              <w:t>PEG 2020 E PIANO DELLA PERFORMANCE 2020/2022. VERIFICA STATO DI ATTUAZIONE DEGLI OBIETTIVI AL 15.11.2020.</w:t>
            </w:r>
            <w:bookmarkEnd w:id="3"/>
            <w:r>
              <w:rPr>
                <w:rFonts w:cs="Times New Roman"/>
                <w:szCs w:val="36"/>
              </w:rPr>
              <w:t xml:space="preserve">  </w:t>
            </w:r>
          </w:p>
        </w:tc>
      </w:tr>
    </w:tbl>
    <w:p w:rsidR="00A56AE2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Cs w:val="36"/>
        </w:rPr>
      </w:pPr>
    </w:p>
    <w:p w:rsidR="00EE0E2F" w:rsidRPr="00A56AE2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Cs w:val="36"/>
        </w:rPr>
      </w:pPr>
    </w:p>
    <w:p w:rsidR="00A56AE2" w:rsidRDefault="00786587" w:rsidP="00A56AE2">
      <w:pPr>
        <w:widowControl w:val="0"/>
        <w:tabs>
          <w:tab w:val="center" w:pos="4320"/>
          <w:tab w:val="right" w:pos="8640"/>
        </w:tabs>
        <w:rPr>
          <w:i/>
          <w:iCs/>
        </w:rPr>
      </w:pPr>
      <w:r>
        <w:rPr>
          <w:i/>
          <w:iCs/>
        </w:rPr>
        <w:t xml:space="preserve">L’anno </w:t>
      </w:r>
      <w:bookmarkStart w:id="4" w:name="anno_numero"/>
      <w:r>
        <w:rPr>
          <w:i/>
          <w:iCs/>
        </w:rPr>
        <w:t>2020</w:t>
      </w:r>
      <w:bookmarkEnd w:id="4"/>
      <w:r>
        <w:rPr>
          <w:i/>
          <w:iCs/>
        </w:rPr>
        <w:t xml:space="preserve"> il giorno </w:t>
      </w:r>
      <w:bookmarkStart w:id="5" w:name="giorno_numero"/>
      <w:r>
        <w:rPr>
          <w:i/>
          <w:iCs/>
        </w:rPr>
        <w:t>03</w:t>
      </w:r>
      <w:bookmarkEnd w:id="5"/>
      <w:r>
        <w:rPr>
          <w:i/>
          <w:iCs/>
        </w:rPr>
        <w:t xml:space="preserve"> del mese di </w:t>
      </w:r>
      <w:bookmarkStart w:id="6" w:name="mese_lettere"/>
      <w:proofErr w:type="gramStart"/>
      <w:r>
        <w:rPr>
          <w:i/>
          <w:iCs/>
        </w:rPr>
        <w:t>Dicembre</w:t>
      </w:r>
      <w:bookmarkEnd w:id="6"/>
      <w:proofErr w:type="gramEnd"/>
      <w:r>
        <w:rPr>
          <w:i/>
          <w:iCs/>
        </w:rPr>
        <w:t xml:space="preserve"> alle ore </w:t>
      </w:r>
      <w:bookmarkStart w:id="7" w:name="ora"/>
      <w:r>
        <w:rPr>
          <w:i/>
          <w:iCs/>
        </w:rPr>
        <w:t>13:30</w:t>
      </w:r>
      <w:bookmarkEnd w:id="7"/>
      <w:r>
        <w:rPr>
          <w:i/>
          <w:iCs/>
        </w:rPr>
        <w:t>, in Castiglione del Lago nella Residenza Comunale a seguito di invito diramato dal Sindaco si è riunita la Giunta Comunale nelle persone dei Signori:</w:t>
      </w:r>
    </w:p>
    <w:p w:rsidR="00EE0E2F" w:rsidRDefault="00786587" w:rsidP="00A56AE2">
      <w:pPr>
        <w:widowControl w:val="0"/>
        <w:tabs>
          <w:tab w:val="center" w:pos="4320"/>
          <w:tab w:val="right" w:pos="8640"/>
        </w:tabs>
        <w:rPr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2"/>
        <w:gridCol w:w="3201"/>
        <w:gridCol w:w="3215"/>
      </w:tblGrid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Presente/Assente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BURICO MATTEO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Sindaco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SACCO ANDREA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MENCARELLI MARINO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 Giunta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DUCA FABIO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BRUNI ELISA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B95608" w:rsidTr="00A56AE2"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BACCI ALESSIO</w:t>
            </w:r>
          </w:p>
        </w:tc>
        <w:tc>
          <w:tcPr>
            <w:tcW w:w="3259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86587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</w:tbl>
    <w:p w:rsidR="00A56AE2" w:rsidRDefault="00786587" w:rsidP="00A56AE2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EE0E2F" w:rsidRPr="00A56AE2" w:rsidRDefault="00786587" w:rsidP="00A56AE2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A56AE2" w:rsidRDefault="00786587" w:rsidP="00A56AE2">
      <w:pPr>
        <w:widowControl w:val="0"/>
        <w:spacing w:after="0"/>
      </w:pPr>
      <w:r>
        <w:t xml:space="preserve">Riconosciuto che il numero dei presenti è legale, il </w:t>
      </w:r>
      <w:bookmarkStart w:id="8" w:name="titolo_pres"/>
      <w:r>
        <w:t>Sindaco</w:t>
      </w:r>
      <w:bookmarkEnd w:id="8"/>
      <w:r>
        <w:t xml:space="preserve">, </w:t>
      </w:r>
      <w:bookmarkStart w:id="9" w:name="firma_pres"/>
      <w:r>
        <w:t>Matteo Burico</w:t>
      </w:r>
      <w:bookmarkEnd w:id="9"/>
    </w:p>
    <w:p w:rsidR="00A56AE2" w:rsidRPr="00A56AE2" w:rsidRDefault="00786587" w:rsidP="00A56AE2">
      <w:pPr>
        <w:widowControl w:val="0"/>
        <w:tabs>
          <w:tab w:val="center" w:pos="4320"/>
          <w:tab w:val="right" w:pos="8640"/>
        </w:tabs>
        <w:spacing w:after="0"/>
        <w:rPr>
          <w:rFonts w:cs="Times New Roman"/>
          <w:szCs w:val="36"/>
        </w:rPr>
      </w:pPr>
      <w:r>
        <w:t xml:space="preserve">ha assunto la presidenza ed ha aperto la seduta alla quale assiste il </w:t>
      </w:r>
      <w:bookmarkStart w:id="10" w:name="titolo_assiste"/>
      <w:r>
        <w:t>Segretario</w:t>
      </w:r>
      <w:bookmarkEnd w:id="10"/>
      <w:r>
        <w:t xml:space="preserve"> </w:t>
      </w:r>
      <w:bookmarkStart w:id="11" w:name="firma_ass"/>
      <w:r>
        <w:t>Giuseppe Benedetti</w:t>
      </w:r>
      <w:bookmarkEnd w:id="11"/>
      <w:r>
        <w:t>.</w:t>
      </w:r>
    </w:p>
    <w:p w:rsidR="00A56AE2" w:rsidRPr="00A56AE2" w:rsidRDefault="00786587" w:rsidP="00A56AE2">
      <w:pPr>
        <w:widowControl w:val="0"/>
        <w:tabs>
          <w:tab w:val="center" w:pos="4320"/>
          <w:tab w:val="right" w:pos="8640"/>
        </w:tabs>
        <w:rPr>
          <w:rFonts w:cs="Times New Roman"/>
          <w:sz w:val="16"/>
          <w:szCs w:val="36"/>
        </w:rPr>
      </w:pPr>
    </w:p>
    <w:p w:rsidR="00A56AE2" w:rsidRDefault="00786587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br w:type="page"/>
      </w:r>
    </w:p>
    <w:p w:rsidR="00A56AE2" w:rsidRPr="00A56AE2" w:rsidRDefault="00786587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Cs w:val="36"/>
        </w:rPr>
      </w:pPr>
    </w:p>
    <w:p w:rsidR="0025786E" w:rsidRDefault="00786587" w:rsidP="0025786E">
      <w:pPr>
        <w:widowControl w:val="0"/>
        <w:jc w:val="center"/>
        <w:rPr>
          <w:b/>
          <w:bCs/>
        </w:rPr>
      </w:pPr>
      <w:bookmarkStart w:id="12" w:name="testo"/>
      <w:r>
        <w:rPr>
          <w:b/>
          <w:bCs/>
        </w:rPr>
        <w:t>LA GIUNTA COMUNALE</w:t>
      </w:r>
    </w:p>
    <w:p w:rsidR="0025786E" w:rsidRDefault="00786587" w:rsidP="0025786E">
      <w:pPr>
        <w:widowControl w:val="0"/>
      </w:pPr>
    </w:p>
    <w:p w:rsidR="00C67EBF" w:rsidRDefault="00786587" w:rsidP="00C67EBF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Premesso </w:t>
      </w:r>
      <w:r>
        <w:rPr>
          <w:sz w:val="23"/>
          <w:szCs w:val="23"/>
        </w:rPr>
        <w:t>che con deliberazione di C.C. n. 17 del 30.09.</w:t>
      </w:r>
      <w:r>
        <w:rPr>
          <w:sz w:val="23"/>
          <w:szCs w:val="23"/>
        </w:rPr>
        <w:t xml:space="preserve">2020 è stato approvato il Documento Unico di Programmazione (DUP) 2020-2021-2022 e che con deliberazione di C.C. n. 18 del 30.09.2020 è stato approvato il Bilancio di Previsione 2020/2022; </w:t>
      </w:r>
    </w:p>
    <w:p w:rsidR="00C67EBF" w:rsidRDefault="00786587" w:rsidP="00C67EBF">
      <w:pPr>
        <w:pStyle w:val="Default"/>
        <w:jc w:val="both"/>
        <w:rPr>
          <w:sz w:val="23"/>
          <w:szCs w:val="23"/>
        </w:rPr>
      </w:pPr>
    </w:p>
    <w:p w:rsidR="00C67EBF" w:rsidRDefault="00786587" w:rsidP="00C67EBF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Richiamate </w:t>
      </w:r>
      <w:r>
        <w:rPr>
          <w:sz w:val="23"/>
          <w:szCs w:val="23"/>
        </w:rPr>
        <w:t xml:space="preserve">le deliberazioni di Giunta Comunale: </w:t>
      </w:r>
    </w:p>
    <w:p w:rsidR="00C67EBF" w:rsidRDefault="00786587" w:rsidP="00C67EB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n. 11 del 30.0</w:t>
      </w:r>
      <w:r>
        <w:rPr>
          <w:sz w:val="23"/>
          <w:szCs w:val="23"/>
        </w:rPr>
        <w:t xml:space="preserve">1.2020 avente ad oggetto: “Piano della Performance 2020-2022. Definizione degli obiettivi in vigenza dell’esercizio provvisorio”; </w:t>
      </w:r>
    </w:p>
    <w:p w:rsidR="00C67EBF" w:rsidRDefault="00786587" w:rsidP="00C67EBF">
      <w:pPr>
        <w:jc w:val="both"/>
        <w:rPr>
          <w:sz w:val="23"/>
          <w:szCs w:val="23"/>
        </w:rPr>
      </w:pPr>
      <w:r>
        <w:rPr>
          <w:sz w:val="23"/>
          <w:szCs w:val="23"/>
        </w:rPr>
        <w:t>- n. 48 del 23.04.2020 avente ad oggetto: “Emergenza Covid-19: integrazione obiettivi deliberazione Giunta Comunale n. 11 del</w:t>
      </w:r>
      <w:r>
        <w:rPr>
          <w:sz w:val="23"/>
          <w:szCs w:val="23"/>
        </w:rPr>
        <w:t xml:space="preserve"> 30.01.2020 avente ad oggetto “Piano della performance 2020-2022. Definizione degli obiettivi in vigenza di esercizio provvisorio”;</w:t>
      </w:r>
    </w:p>
    <w:p w:rsidR="00C67EBF" w:rsidRDefault="00786587" w:rsidP="00C67EBF">
      <w:pPr>
        <w:jc w:val="both"/>
        <w:rPr>
          <w:sz w:val="23"/>
          <w:szCs w:val="23"/>
        </w:rPr>
      </w:pPr>
      <w:r>
        <w:rPr>
          <w:sz w:val="23"/>
          <w:szCs w:val="23"/>
        </w:rPr>
        <w:t>- n.  172 del 15.10.2020 avente ad oggetto “Approvazione del PEG 2020 – Piano della Performance 2020/2022 e verifica stato a</w:t>
      </w:r>
      <w:r>
        <w:rPr>
          <w:sz w:val="23"/>
          <w:szCs w:val="23"/>
        </w:rPr>
        <w:t>ttuazione obiettivi al 30.06.2020;</w:t>
      </w:r>
    </w:p>
    <w:p w:rsidR="00C67EBF" w:rsidRDefault="00786587" w:rsidP="00C67EBF">
      <w:pPr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Preso </w:t>
      </w:r>
      <w:r>
        <w:rPr>
          <w:sz w:val="23"/>
          <w:szCs w:val="23"/>
        </w:rPr>
        <w:t>atto della deliberazione di Giunta Comunale n. 160 del 26.09.2019 avente ad oggetto: “Ricognizione e approvazione della struttura organizzativa e della dotazione organica del personale comunale”, entrata in vigore i</w:t>
      </w:r>
      <w:r>
        <w:rPr>
          <w:sz w:val="23"/>
          <w:szCs w:val="23"/>
        </w:rPr>
        <w:t>n data 01.11.2019;</w:t>
      </w:r>
    </w:p>
    <w:p w:rsidR="00C67EBF" w:rsidRPr="00AC3E28" w:rsidRDefault="00786587" w:rsidP="00C67EBF">
      <w:pPr>
        <w:pStyle w:val="Default"/>
        <w:jc w:val="both"/>
      </w:pPr>
      <w:r w:rsidRPr="00AC3E28">
        <w:rPr>
          <w:b/>
        </w:rPr>
        <w:t>Considerato</w:t>
      </w:r>
      <w:r w:rsidRPr="00AC3E28">
        <w:t xml:space="preserve"> che a seguito della suddetta delibera n. 160 ed in base alla deliberazione G.C. n. 78 del 26/05/2019 con la quale è stato approvato il Regolamento per il conferimento e la revoca delle posizioni organizzative il Sindaco ha conferito gli incarichi di posiz</w:t>
      </w:r>
      <w:r w:rsidRPr="00AC3E28">
        <w:t xml:space="preserve">ione organizzativa per le aree di responsabilità individuate fino alla data del 31/12/2021; </w:t>
      </w:r>
    </w:p>
    <w:p w:rsidR="00EE0E2F" w:rsidRDefault="00786587" w:rsidP="00C67EBF">
      <w:pPr>
        <w:widowControl w:val="0"/>
        <w:jc w:val="both"/>
        <w:rPr>
          <w:b/>
          <w:bCs/>
        </w:rPr>
      </w:pPr>
    </w:p>
    <w:p w:rsidR="00C67EBF" w:rsidRDefault="00786587" w:rsidP="00C67EBF">
      <w:pPr>
        <w:widowControl w:val="0"/>
        <w:jc w:val="both"/>
      </w:pPr>
      <w:r>
        <w:rPr>
          <w:b/>
          <w:bCs/>
        </w:rPr>
        <w:t>Dato atto</w:t>
      </w:r>
      <w:r>
        <w:t xml:space="preserve"> pertanto che:</w:t>
      </w:r>
    </w:p>
    <w:p w:rsidR="00C67EBF" w:rsidRDefault="00786587" w:rsidP="00C67EBF">
      <w:pPr>
        <w:widowControl w:val="0"/>
        <w:jc w:val="both"/>
      </w:pPr>
      <w:r>
        <w:t xml:space="preserve">- come previsto dal comma 3-bis dell’art. 169 del D. Lgs. 267/2000, questa Amministrazione ha adottato un Piano Esecutivo di Gestione, il </w:t>
      </w:r>
      <w:r>
        <w:t>Piano dettagliato degli obiettivi ed il Piano della performance unificati organicamente volti a rispettare i principi dettati dal D. Lgs. 150/2009 in materia di programmazione, in particolare rendendo evidenti i collegamenti tra indirizzi politici, strateg</w:t>
      </w:r>
      <w:r>
        <w:t>ia, operatività ed attività gestionale;</w:t>
      </w:r>
    </w:p>
    <w:p w:rsidR="00C67EBF" w:rsidRDefault="00786587" w:rsidP="00C67EBF">
      <w:pPr>
        <w:widowControl w:val="0"/>
        <w:jc w:val="both"/>
      </w:pPr>
      <w:r>
        <w:t>- tale documento di dettaglio e declinazione della programmazione operativa ha assegnato alle strutture organizzative dell’Ente gli obiettivi operativi stabiliti nel D.U.P. con la loro articolazione in obiettivi di g</w:t>
      </w:r>
      <w:r>
        <w:t>estione, unitamente agli indicatori per il monitoraggio del loro raggiungimento nell’arco di tutto l’anno 2018;</w:t>
      </w:r>
    </w:p>
    <w:p w:rsidR="00C67EBF" w:rsidRDefault="00786587" w:rsidP="00C67EBF">
      <w:pPr>
        <w:widowControl w:val="0"/>
        <w:jc w:val="both"/>
      </w:pPr>
    </w:p>
    <w:p w:rsidR="00C67EBF" w:rsidRDefault="00786587" w:rsidP="00C67EBF">
      <w:pPr>
        <w:widowControl w:val="0"/>
        <w:jc w:val="both"/>
      </w:pPr>
      <w:r>
        <w:rPr>
          <w:b/>
          <w:bCs/>
        </w:rPr>
        <w:t>Atteso</w:t>
      </w:r>
      <w:r>
        <w:t xml:space="preserve"> quindi che gli obiettivi strategici ed operativi sono definiti in relazione ai bisogni della collettività, alle priorità politiche ed al</w:t>
      </w:r>
      <w:r>
        <w:t>le strategie dell’Ente, gli stessi sono stati definiti in modo specifico e misurabili in termini oggettivi e chiari, tenuto conto della qualità e della quantità delle risorse finanziarie assegnate a ciascun titolare di P.O., delle risorse strumentali ed um</w:t>
      </w:r>
      <w:r>
        <w:t>ane disponibili, oltre che essere riferiti ad un arco temporale determinato;</w:t>
      </w:r>
    </w:p>
    <w:p w:rsidR="00C67EBF" w:rsidRDefault="00786587" w:rsidP="00C67EBF">
      <w:pPr>
        <w:widowControl w:val="0"/>
        <w:jc w:val="both"/>
      </w:pPr>
    </w:p>
    <w:p w:rsidR="00C67EBF" w:rsidRDefault="00786587" w:rsidP="00C67EBF">
      <w:pPr>
        <w:widowControl w:val="0"/>
        <w:jc w:val="both"/>
      </w:pPr>
      <w:r>
        <w:rPr>
          <w:b/>
          <w:bCs/>
        </w:rPr>
        <w:t xml:space="preserve">Ritenuto </w:t>
      </w:r>
      <w:r>
        <w:t xml:space="preserve">necessario realizzare una verifica dello stato di attuazione delle linee programmatiche </w:t>
      </w:r>
      <w:r>
        <w:lastRenderedPageBreak/>
        <w:t>attraverso l’esame dello stato di attuazione degli obiettivi strategici ed operat</w:t>
      </w:r>
      <w:r>
        <w:t xml:space="preserve">ivi declinati nel P.E.G. alla data </w:t>
      </w:r>
      <w:proofErr w:type="gramStart"/>
      <w:r>
        <w:t>del  15.11.2020</w:t>
      </w:r>
      <w:proofErr w:type="gramEnd"/>
      <w:r>
        <w:t>, come risulta dall’allegato – parte integrante del presente atto – denominato: “II^ Report Obiettivi 2020”;</w:t>
      </w:r>
    </w:p>
    <w:p w:rsidR="00C67EBF" w:rsidRDefault="00786587" w:rsidP="00C67EBF">
      <w:pPr>
        <w:widowControl w:val="0"/>
        <w:tabs>
          <w:tab w:val="left" w:leader="dot" w:pos="4876"/>
        </w:tabs>
        <w:jc w:val="both"/>
        <w:rPr>
          <w:b/>
          <w:bCs/>
        </w:rPr>
      </w:pPr>
      <w:r>
        <w:rPr>
          <w:b/>
          <w:bCs/>
        </w:rPr>
        <w:t xml:space="preserve">Visto </w:t>
      </w:r>
      <w:r>
        <w:t>l’allegato parere favorevole in ordine alla regolarità tecnica espresso dal responsabile de</w:t>
      </w:r>
      <w:r>
        <w:t>ll’Area Finanziaria, ai sensi dell’art.49 del D. lgs. n.267 del 18.8.2000, recante il Testo Unico sull’ordinamento degli Enti Locali;</w:t>
      </w:r>
    </w:p>
    <w:p w:rsidR="00C67EBF" w:rsidRDefault="00786587" w:rsidP="00C67EBF">
      <w:pPr>
        <w:widowControl w:val="0"/>
        <w:tabs>
          <w:tab w:val="left" w:leader="dot" w:pos="4876"/>
        </w:tabs>
        <w:jc w:val="both"/>
      </w:pPr>
      <w:r>
        <w:rPr>
          <w:b/>
          <w:bCs/>
        </w:rPr>
        <w:t>Visto</w:t>
      </w:r>
      <w:r>
        <w:t xml:space="preserve"> l’allegato parere favorevole in ordine alla regolarità contabile espresso dal Responsabile </w:t>
      </w:r>
      <w:proofErr w:type="gramStart"/>
      <w:r>
        <w:t>dell’Area  Finanziaria</w:t>
      </w:r>
      <w:proofErr w:type="gramEnd"/>
      <w:r>
        <w:t>, a</w:t>
      </w:r>
      <w:r>
        <w:t>i sensi dell’art.49 del D. lgs. n.267 del 18.8.2000, recante il Testo Unico sull’ordinamento degli Enti Locali;</w:t>
      </w:r>
    </w:p>
    <w:p w:rsidR="00C67EBF" w:rsidRDefault="00786587" w:rsidP="00C67EBF">
      <w:pPr>
        <w:widowControl w:val="0"/>
      </w:pPr>
    </w:p>
    <w:p w:rsidR="00C67EBF" w:rsidRDefault="00786587" w:rsidP="00C67EBF">
      <w:pPr>
        <w:widowControl w:val="0"/>
        <w:tabs>
          <w:tab w:val="left" w:leader="dot" w:pos="4876"/>
        </w:tabs>
        <w:jc w:val="both"/>
      </w:pPr>
      <w:r>
        <w:rPr>
          <w:b/>
          <w:bCs/>
        </w:rPr>
        <w:t>Con</w:t>
      </w:r>
      <w:r>
        <w:t xml:space="preserve"> voto unanime espresso nei modi e forme di legge;</w:t>
      </w:r>
    </w:p>
    <w:p w:rsidR="00C67EBF" w:rsidRDefault="00786587" w:rsidP="00C67EBF">
      <w:pPr>
        <w:widowControl w:val="0"/>
        <w:tabs>
          <w:tab w:val="left" w:leader="dot" w:pos="4876"/>
        </w:tabs>
        <w:jc w:val="both"/>
      </w:pPr>
    </w:p>
    <w:p w:rsidR="00C67EBF" w:rsidRDefault="00786587" w:rsidP="00C67EBF">
      <w:pPr>
        <w:widowControl w:val="0"/>
        <w:tabs>
          <w:tab w:val="left" w:leader="dot" w:pos="4876"/>
        </w:tabs>
        <w:jc w:val="both"/>
      </w:pPr>
    </w:p>
    <w:p w:rsidR="00C67EBF" w:rsidRDefault="00786587" w:rsidP="00C67EBF">
      <w:pPr>
        <w:widowControl w:val="0"/>
        <w:tabs>
          <w:tab w:val="left" w:leader="dot" w:pos="4876"/>
        </w:tabs>
        <w:jc w:val="center"/>
      </w:pPr>
      <w:r>
        <w:rPr>
          <w:b/>
          <w:bCs/>
        </w:rPr>
        <w:t>D E L I B E R A</w:t>
      </w:r>
    </w:p>
    <w:p w:rsidR="00C67EBF" w:rsidRDefault="00786587" w:rsidP="00C67EBF">
      <w:pPr>
        <w:widowControl w:val="0"/>
        <w:tabs>
          <w:tab w:val="left" w:leader="dot" w:pos="4876"/>
        </w:tabs>
        <w:jc w:val="both"/>
        <w:rPr>
          <w:b/>
          <w:bCs/>
        </w:rPr>
      </w:pPr>
    </w:p>
    <w:p w:rsidR="00C67EBF" w:rsidRDefault="00786587" w:rsidP="00C67EBF">
      <w:pPr>
        <w:widowControl w:val="0"/>
        <w:jc w:val="both"/>
      </w:pPr>
      <w:r>
        <w:t xml:space="preserve">1) Di approvare la verifica effettuata dai responsabili di P.O., sullo </w:t>
      </w:r>
      <w:r>
        <w:t>stato di attuazione degli obiettivi operativi anno 2020, declinati nel P.E.G., alla data del 15.11.2020, così come risulta dall’allegato – parte integrante del presente atto – denominato: “II^ Report Obiettivi 2020”;</w:t>
      </w:r>
    </w:p>
    <w:p w:rsidR="00C67EBF" w:rsidRDefault="00786587" w:rsidP="00C67EBF">
      <w:pPr>
        <w:widowControl w:val="0"/>
        <w:jc w:val="both"/>
      </w:pPr>
      <w:r>
        <w:t xml:space="preserve">2) Di prendere atto che non si ravvisa </w:t>
      </w:r>
      <w:r>
        <w:t>la condizione di realizzare azioni correttive rispetto agli obiettivi in corso;</w:t>
      </w:r>
    </w:p>
    <w:p w:rsidR="00C67EBF" w:rsidRDefault="00786587" w:rsidP="00C67EBF">
      <w:pPr>
        <w:widowControl w:val="0"/>
        <w:jc w:val="both"/>
      </w:pPr>
      <w:r>
        <w:t>3) Di dare atto che la presente verifica costituisce elemento essenziale e fondamentale del sistema dei controlli interni del Comune di Castiglione del Lago, ai sensi dell’art.</w:t>
      </w:r>
      <w:r>
        <w:t xml:space="preserve"> 147, comma 4, del Tuel e del Regolamento sui Controlli Interni approvato con deliberazione di C.C. n. 7 del 12.03.2013 e modificato con delibera di C.C. N. 24 dell’11.05.2017;</w:t>
      </w:r>
    </w:p>
    <w:p w:rsidR="00C67EBF" w:rsidRDefault="00786587" w:rsidP="00C67EBF">
      <w:pPr>
        <w:widowControl w:val="0"/>
        <w:jc w:val="both"/>
      </w:pPr>
      <w:r>
        <w:rPr>
          <w:b/>
          <w:bCs/>
        </w:rPr>
        <w:t xml:space="preserve"> </w:t>
      </w:r>
      <w:r>
        <w:t>4)  Di trasmettere copia della presente deliberazione al Nucleo di Valutazione</w:t>
      </w:r>
      <w:r>
        <w:t xml:space="preserve"> Associato.</w:t>
      </w:r>
    </w:p>
    <w:p w:rsidR="00C67EBF" w:rsidRDefault="00786587" w:rsidP="00C67EBF">
      <w:pPr>
        <w:widowControl w:val="0"/>
        <w:tabs>
          <w:tab w:val="left" w:leader="dot" w:pos="4876"/>
        </w:tabs>
        <w:jc w:val="both"/>
        <w:rPr>
          <w:b/>
          <w:bCs/>
        </w:rPr>
      </w:pPr>
    </w:p>
    <w:p w:rsidR="00C67EBF" w:rsidRDefault="00786587" w:rsidP="00C67EBF">
      <w:pPr>
        <w:jc w:val="both"/>
      </w:pPr>
      <w:r>
        <w:t>Con voto unanime espresso nei modi e forme di legge, di dichiarare la presente deliberazione immediatamente eseguibile.</w:t>
      </w:r>
    </w:p>
    <w:p w:rsidR="00C67EBF" w:rsidRDefault="00786587" w:rsidP="00C67EBF"/>
    <w:p w:rsidR="00B47247" w:rsidRDefault="00786587"/>
    <w:bookmarkEnd w:id="12"/>
    <w:p w:rsidR="00A56AE2" w:rsidRDefault="00786587" w:rsidP="00A56AE2"/>
    <w:p w:rsidR="00A56AE2" w:rsidRDefault="00786587" w:rsidP="00A56AE2"/>
    <w:p w:rsidR="00A56AE2" w:rsidRDefault="00786587" w:rsidP="00A56AE2">
      <w:r>
        <w:t xml:space="preserve">Letto e sottoscritto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95608" w:rsidTr="00A56AE2">
        <w:trPr>
          <w:jc w:val="center"/>
        </w:trPr>
        <w:tc>
          <w:tcPr>
            <w:tcW w:w="4889" w:type="dxa"/>
          </w:tcPr>
          <w:p w:rsidR="00A56AE2" w:rsidRDefault="00786587" w:rsidP="00A56AE2">
            <w:pPr>
              <w:jc w:val="center"/>
            </w:pPr>
            <w:r>
              <w:t xml:space="preserve"> Il </w:t>
            </w:r>
            <w:bookmarkStart w:id="13" w:name="titolo_presi"/>
            <w:r>
              <w:t>Sindaco</w:t>
            </w:r>
            <w:bookmarkEnd w:id="13"/>
            <w:r>
              <w:t xml:space="preserve"> </w:t>
            </w:r>
          </w:p>
        </w:tc>
        <w:tc>
          <w:tcPr>
            <w:tcW w:w="4889" w:type="dxa"/>
          </w:tcPr>
          <w:p w:rsidR="00A56AE2" w:rsidRDefault="00786587" w:rsidP="00A56AE2">
            <w:pPr>
              <w:jc w:val="center"/>
            </w:pPr>
            <w:r>
              <w:t xml:space="preserve"> Il </w:t>
            </w:r>
            <w:bookmarkStart w:id="14" w:name="titolo_assist"/>
            <w:r>
              <w:t>Segretario</w:t>
            </w:r>
            <w:bookmarkEnd w:id="14"/>
            <w:r>
              <w:t xml:space="preserve"> </w:t>
            </w:r>
          </w:p>
        </w:tc>
      </w:tr>
      <w:tr w:rsidR="00B95608" w:rsidTr="00A56AE2">
        <w:trPr>
          <w:jc w:val="center"/>
        </w:trPr>
        <w:tc>
          <w:tcPr>
            <w:tcW w:w="4889" w:type="dxa"/>
          </w:tcPr>
          <w:p w:rsidR="00A56AE2" w:rsidRDefault="00786587" w:rsidP="00A56AE2">
            <w:pPr>
              <w:jc w:val="center"/>
            </w:pPr>
            <w:r>
              <w:t xml:space="preserve"> </w:t>
            </w:r>
            <w:bookmarkStart w:id="15" w:name="firma_presid"/>
            <w:r>
              <w:t>Matteo Burico</w:t>
            </w:r>
            <w:bookmarkEnd w:id="15"/>
            <w:r>
              <w:t xml:space="preserve"> </w:t>
            </w:r>
          </w:p>
        </w:tc>
        <w:tc>
          <w:tcPr>
            <w:tcW w:w="4889" w:type="dxa"/>
          </w:tcPr>
          <w:p w:rsidR="00A56AE2" w:rsidRDefault="00786587" w:rsidP="00A56AE2">
            <w:pPr>
              <w:jc w:val="center"/>
            </w:pPr>
            <w:r>
              <w:t xml:space="preserve"> </w:t>
            </w:r>
            <w:bookmarkStart w:id="16" w:name="firma_assistent"/>
            <w:r>
              <w:t>Giuseppe Benedetti</w:t>
            </w:r>
            <w:bookmarkEnd w:id="16"/>
            <w:r>
              <w:t xml:space="preserve"> </w:t>
            </w:r>
          </w:p>
        </w:tc>
      </w:tr>
      <w:tr w:rsidR="00B95608" w:rsidTr="00A56AE2">
        <w:trPr>
          <w:jc w:val="center"/>
        </w:trPr>
        <w:tc>
          <w:tcPr>
            <w:tcW w:w="4889" w:type="dxa"/>
          </w:tcPr>
          <w:p w:rsidR="00CC0472" w:rsidRDefault="00786587" w:rsidP="00A56AE2">
            <w:pPr>
              <w:jc w:val="center"/>
            </w:pPr>
            <w:r>
              <w:lastRenderedPageBreak/>
              <w:t>Firmato Digitalmente</w:t>
            </w:r>
          </w:p>
        </w:tc>
        <w:tc>
          <w:tcPr>
            <w:tcW w:w="4889" w:type="dxa"/>
          </w:tcPr>
          <w:p w:rsidR="00CC0472" w:rsidRDefault="00786587" w:rsidP="00A56AE2">
            <w:pPr>
              <w:jc w:val="center"/>
            </w:pPr>
            <w:r>
              <w:t xml:space="preserve">Firmato </w:t>
            </w:r>
            <w:r>
              <w:t>Digitalmente</w:t>
            </w:r>
          </w:p>
        </w:tc>
      </w:tr>
    </w:tbl>
    <w:p w:rsidR="00A56AE2" w:rsidRPr="00A56AE2" w:rsidRDefault="00786587" w:rsidP="00A56AE2"/>
    <w:sectPr w:rsidR="00A56AE2" w:rsidRPr="00A56AE2" w:rsidSect="00A56A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08"/>
    <w:rsid w:val="00786587"/>
    <w:rsid w:val="00B9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5C08C-AA62-4645-B19B-92C9C1D4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2F64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C67E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Antolini</dc:creator>
  <cp:lastModifiedBy>Graziella Pela</cp:lastModifiedBy>
  <cp:revision>2</cp:revision>
  <dcterms:created xsi:type="dcterms:W3CDTF">2021-05-31T10:40:00Z</dcterms:created>
  <dcterms:modified xsi:type="dcterms:W3CDTF">2021-05-31T10:40:00Z</dcterms:modified>
</cp:coreProperties>
</file>