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AE2" w:rsidRDefault="00921ED3">
      <w:bookmarkStart w:id="0" w:name="_GoBack"/>
      <w:bookmarkEnd w:id="0"/>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969"/>
      </w:tblGrid>
      <w:tr w:rsidR="001B0457" w:rsidTr="00A56AE2">
        <w:trPr>
          <w:trHeight w:val="1878"/>
        </w:trPr>
        <w:tc>
          <w:tcPr>
            <w:tcW w:w="1809" w:type="dxa"/>
          </w:tcPr>
          <w:p w:rsidR="00A56AE2" w:rsidRDefault="00921ED3" w:rsidP="00A56AE2">
            <w:pPr>
              <w:widowControl w:val="0"/>
              <w:spacing w:before="120"/>
              <w:jc w:val="center"/>
              <w:rPr>
                <w:rFonts w:cs="Times New Roman"/>
                <w:b/>
                <w:sz w:val="36"/>
                <w:szCs w:val="36"/>
              </w:rPr>
            </w:pPr>
            <w:r>
              <w:rPr>
                <w:noProof/>
                <w:lang w:eastAsia="it-IT"/>
              </w:rPr>
              <w:drawing>
                <wp:inline distT="0" distB="0" distL="0" distR="0">
                  <wp:extent cx="742461" cy="978195"/>
                  <wp:effectExtent l="0" t="0" r="635"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742720" cy="978536"/>
                          </a:xfrm>
                          <a:prstGeom prst="rect">
                            <a:avLst/>
                          </a:prstGeom>
                          <a:noFill/>
                          <a:ln>
                            <a:noFill/>
                          </a:ln>
                        </pic:spPr>
                      </pic:pic>
                    </a:graphicData>
                  </a:graphic>
                </wp:inline>
              </w:drawing>
            </w:r>
          </w:p>
        </w:tc>
        <w:tc>
          <w:tcPr>
            <w:tcW w:w="7969" w:type="dxa"/>
          </w:tcPr>
          <w:p w:rsidR="00A56AE2" w:rsidRDefault="00921ED3" w:rsidP="00A56AE2">
            <w:pPr>
              <w:widowControl w:val="0"/>
              <w:jc w:val="center"/>
              <w:rPr>
                <w:rFonts w:cs="Times New Roman"/>
                <w:b/>
                <w:sz w:val="36"/>
                <w:szCs w:val="36"/>
              </w:rPr>
            </w:pPr>
            <w:r w:rsidRPr="00A56AE2">
              <w:rPr>
                <w:rFonts w:cs="Times New Roman"/>
                <w:b/>
                <w:sz w:val="36"/>
                <w:szCs w:val="36"/>
              </w:rPr>
              <w:t>COMUNE DI CASTIGLIONE DEL LAGO</w:t>
            </w:r>
          </w:p>
          <w:p w:rsidR="00A56AE2" w:rsidRPr="00A56AE2" w:rsidRDefault="00921ED3" w:rsidP="00A56AE2">
            <w:pPr>
              <w:widowControl w:val="0"/>
              <w:jc w:val="center"/>
              <w:rPr>
                <w:rFonts w:cs="Times New Roman"/>
                <w:b/>
                <w:sz w:val="36"/>
                <w:szCs w:val="36"/>
              </w:rPr>
            </w:pPr>
          </w:p>
          <w:p w:rsidR="00A56AE2" w:rsidRPr="00A56AE2" w:rsidRDefault="00921ED3" w:rsidP="00A56AE2">
            <w:pPr>
              <w:widowControl w:val="0"/>
              <w:tabs>
                <w:tab w:val="center" w:pos="4320"/>
                <w:tab w:val="right" w:pos="8640"/>
              </w:tabs>
              <w:jc w:val="center"/>
              <w:rPr>
                <w:rFonts w:cs="Times New Roman"/>
                <w:b/>
                <w:sz w:val="36"/>
                <w:szCs w:val="36"/>
              </w:rPr>
            </w:pPr>
            <w:r w:rsidRPr="00A56AE2">
              <w:rPr>
                <w:rFonts w:cs="Times New Roman"/>
                <w:b/>
                <w:sz w:val="36"/>
                <w:szCs w:val="36"/>
              </w:rPr>
              <w:t>PROVINCIA DI PERUGIA</w:t>
            </w:r>
          </w:p>
          <w:p w:rsidR="00A56AE2" w:rsidRDefault="00921ED3" w:rsidP="00A56AE2">
            <w:pPr>
              <w:rPr>
                <w:rFonts w:cs="Times New Roman"/>
                <w:b/>
                <w:sz w:val="36"/>
                <w:szCs w:val="36"/>
              </w:rPr>
            </w:pPr>
          </w:p>
        </w:tc>
      </w:tr>
    </w:tbl>
    <w:p w:rsidR="00A56AE2" w:rsidRDefault="00921ED3" w:rsidP="00A56AE2">
      <w:pPr>
        <w:widowControl w:val="0"/>
        <w:tabs>
          <w:tab w:val="center" w:pos="4320"/>
          <w:tab w:val="right" w:pos="8640"/>
        </w:tabs>
        <w:jc w:val="center"/>
        <w:rPr>
          <w:rFonts w:cs="Times New Roman"/>
          <w:sz w:val="36"/>
          <w:szCs w:val="36"/>
        </w:rPr>
      </w:pPr>
    </w:p>
    <w:p w:rsidR="00EB4359" w:rsidRDefault="00921ED3" w:rsidP="00A56AE2">
      <w:pPr>
        <w:widowControl w:val="0"/>
        <w:tabs>
          <w:tab w:val="center" w:pos="4320"/>
          <w:tab w:val="right" w:pos="8640"/>
        </w:tabs>
        <w:jc w:val="center"/>
        <w:rPr>
          <w:rFonts w:cs="Times New Roman"/>
          <w:sz w:val="36"/>
          <w:szCs w:val="36"/>
        </w:rPr>
      </w:pPr>
    </w:p>
    <w:p w:rsidR="00A56AE2" w:rsidRDefault="00921ED3" w:rsidP="00A56AE2">
      <w:pPr>
        <w:jc w:val="center"/>
        <w:rPr>
          <w:b/>
          <w:bCs/>
        </w:rPr>
      </w:pPr>
      <w:r>
        <w:rPr>
          <w:b/>
          <w:bCs/>
        </w:rPr>
        <w:t>Deliberazione della Giunta Comunale</w:t>
      </w:r>
    </w:p>
    <w:p w:rsidR="00A56AE2" w:rsidRDefault="00921ED3" w:rsidP="00A56AE2">
      <w:pPr>
        <w:jc w:val="center"/>
        <w:rPr>
          <w:b/>
          <w:bCs/>
        </w:rPr>
      </w:pPr>
      <w:r>
        <w:rPr>
          <w:b/>
          <w:bCs/>
        </w:rPr>
        <w:t xml:space="preserve"> Numero </w:t>
      </w:r>
      <w:bookmarkStart w:id="1" w:name="numero"/>
      <w:r>
        <w:rPr>
          <w:b/>
          <w:bCs/>
        </w:rPr>
        <w:t>192</w:t>
      </w:r>
      <w:bookmarkEnd w:id="1"/>
      <w:r>
        <w:rPr>
          <w:b/>
          <w:bCs/>
        </w:rPr>
        <w:t xml:space="preserve"> del </w:t>
      </w:r>
      <w:bookmarkStart w:id="2" w:name="data"/>
      <w:r>
        <w:rPr>
          <w:b/>
          <w:bCs/>
        </w:rPr>
        <w:t>26/11/2020</w:t>
      </w:r>
      <w:bookmarkEnd w:id="2"/>
      <w:r>
        <w:rPr>
          <w:b/>
          <w:bCs/>
        </w:rPr>
        <w:t xml:space="preserve"> </w:t>
      </w:r>
    </w:p>
    <w:tbl>
      <w:tblPr>
        <w:tblStyle w:val="Grigliatabella"/>
        <w:tblW w:w="0" w:type="auto"/>
        <w:tblLook w:val="04A0" w:firstRow="1" w:lastRow="0" w:firstColumn="1" w:lastColumn="0" w:noHBand="0" w:noVBand="1"/>
      </w:tblPr>
      <w:tblGrid>
        <w:gridCol w:w="9778"/>
      </w:tblGrid>
      <w:tr w:rsidR="001B0457" w:rsidTr="00A56AE2">
        <w:tc>
          <w:tcPr>
            <w:tcW w:w="9778" w:type="dxa"/>
          </w:tcPr>
          <w:p w:rsidR="00A56AE2" w:rsidRPr="00A56AE2" w:rsidRDefault="00921ED3" w:rsidP="00A56AE2">
            <w:pPr>
              <w:widowControl w:val="0"/>
              <w:tabs>
                <w:tab w:val="center" w:pos="4320"/>
                <w:tab w:val="right" w:pos="8640"/>
              </w:tabs>
              <w:rPr>
                <w:rFonts w:cs="Times New Roman"/>
                <w:szCs w:val="36"/>
              </w:rPr>
            </w:pPr>
            <w:r>
              <w:rPr>
                <w:rFonts w:cs="Times New Roman"/>
                <w:szCs w:val="36"/>
              </w:rPr>
              <w:t xml:space="preserve">Oggetto: </w:t>
            </w:r>
            <w:bookmarkStart w:id="3" w:name="oggett"/>
            <w:r>
              <w:rPr>
                <w:rFonts w:cs="Times New Roman"/>
                <w:szCs w:val="36"/>
              </w:rPr>
              <w:t xml:space="preserve">SERVIZIO ACCOMPAGNAMENTO SUGLI SCUOLABUS DEGLI  ALUNNI DELLA SCUOLA PRIMARIA E SUPERIORE  DI PRIMO GRADO PER APPLICAZIONE </w:t>
            </w:r>
            <w:r>
              <w:rPr>
                <w:rFonts w:cs="Times New Roman"/>
                <w:szCs w:val="36"/>
              </w:rPr>
              <w:t>NORMATIVE ANTICONTAGIO DA COVID-19. PROROGA FINO AL 22 DICEMBRE 2020.</w:t>
            </w:r>
            <w:bookmarkEnd w:id="3"/>
            <w:r>
              <w:rPr>
                <w:rFonts w:cs="Times New Roman"/>
                <w:szCs w:val="36"/>
              </w:rPr>
              <w:t xml:space="preserve">  </w:t>
            </w:r>
          </w:p>
        </w:tc>
      </w:tr>
    </w:tbl>
    <w:p w:rsidR="00A56AE2" w:rsidRPr="00A56AE2" w:rsidRDefault="00921ED3" w:rsidP="00A56AE2">
      <w:pPr>
        <w:widowControl w:val="0"/>
        <w:tabs>
          <w:tab w:val="center" w:pos="4320"/>
          <w:tab w:val="right" w:pos="8640"/>
        </w:tabs>
        <w:jc w:val="center"/>
        <w:rPr>
          <w:rFonts w:cs="Times New Roman"/>
          <w:szCs w:val="36"/>
        </w:rPr>
      </w:pPr>
    </w:p>
    <w:p w:rsidR="00A56AE2" w:rsidRDefault="00921ED3" w:rsidP="00EB4359">
      <w:pPr>
        <w:widowControl w:val="0"/>
        <w:tabs>
          <w:tab w:val="center" w:pos="4320"/>
          <w:tab w:val="right" w:pos="8640"/>
        </w:tabs>
        <w:jc w:val="both"/>
        <w:rPr>
          <w:i/>
          <w:iCs/>
        </w:rPr>
      </w:pPr>
      <w:r>
        <w:rPr>
          <w:i/>
          <w:iCs/>
        </w:rPr>
        <w:t xml:space="preserve">L’anno </w:t>
      </w:r>
      <w:bookmarkStart w:id="4" w:name="anno_numero"/>
      <w:r>
        <w:rPr>
          <w:i/>
          <w:iCs/>
        </w:rPr>
        <w:t>2020</w:t>
      </w:r>
      <w:bookmarkEnd w:id="4"/>
      <w:r>
        <w:rPr>
          <w:i/>
          <w:iCs/>
        </w:rPr>
        <w:t xml:space="preserve"> il giorno </w:t>
      </w:r>
      <w:bookmarkStart w:id="5" w:name="giorno_numero"/>
      <w:r>
        <w:rPr>
          <w:i/>
          <w:iCs/>
        </w:rPr>
        <w:t>26</w:t>
      </w:r>
      <w:bookmarkEnd w:id="5"/>
      <w:r>
        <w:rPr>
          <w:i/>
          <w:iCs/>
        </w:rPr>
        <w:t xml:space="preserve"> del mese di </w:t>
      </w:r>
      <w:bookmarkStart w:id="6" w:name="mese_lettere"/>
      <w:r>
        <w:rPr>
          <w:i/>
          <w:iCs/>
        </w:rPr>
        <w:t>Novembre</w:t>
      </w:r>
      <w:bookmarkEnd w:id="6"/>
      <w:r>
        <w:rPr>
          <w:i/>
          <w:iCs/>
        </w:rPr>
        <w:t xml:space="preserve"> alle ore </w:t>
      </w:r>
      <w:bookmarkStart w:id="7" w:name="ora"/>
      <w:r>
        <w:rPr>
          <w:i/>
          <w:iCs/>
        </w:rPr>
        <w:t>13:00</w:t>
      </w:r>
      <w:bookmarkEnd w:id="7"/>
      <w:r>
        <w:rPr>
          <w:i/>
          <w:iCs/>
        </w:rPr>
        <w:t>, in Castiglione del Lago nella Residenza Comunale a seguito di invito diramato dal Sindaco si è riunita la Giunta Comunal</w:t>
      </w:r>
      <w:r>
        <w:rPr>
          <w:i/>
          <w:iCs/>
        </w:rPr>
        <w:t>e nelle persone dei Signori:</w:t>
      </w:r>
    </w:p>
    <w:p w:rsidR="00EB4359" w:rsidRDefault="00921ED3" w:rsidP="00EB4359">
      <w:pPr>
        <w:widowControl w:val="0"/>
        <w:tabs>
          <w:tab w:val="center" w:pos="4320"/>
          <w:tab w:val="right" w:pos="8640"/>
        </w:tabs>
        <w:jc w:val="both"/>
        <w:rPr>
          <w:i/>
          <w:iCs/>
        </w:rPr>
      </w:pPr>
    </w:p>
    <w:tbl>
      <w:tblPr>
        <w:tblStyle w:val="Grigliatabella"/>
        <w:tblW w:w="0" w:type="auto"/>
        <w:tblLook w:val="04A0" w:firstRow="1" w:lastRow="0" w:firstColumn="1" w:lastColumn="0" w:noHBand="0" w:noVBand="1"/>
      </w:tblPr>
      <w:tblGrid>
        <w:gridCol w:w="3259"/>
        <w:gridCol w:w="3259"/>
        <w:gridCol w:w="3260"/>
      </w:tblGrid>
      <w:tr w:rsidR="001B0457" w:rsidTr="00A56AE2">
        <w:tc>
          <w:tcPr>
            <w:tcW w:w="3259" w:type="dxa"/>
          </w:tcPr>
          <w:p w:rsidR="00A56AE2" w:rsidRPr="00A56AE2" w:rsidRDefault="00921ED3" w:rsidP="00A56AE2">
            <w:pPr>
              <w:widowControl w:val="0"/>
              <w:tabs>
                <w:tab w:val="center" w:pos="4320"/>
                <w:tab w:val="right" w:pos="8640"/>
              </w:tabs>
              <w:rPr>
                <w:rFonts w:cs="Times New Roman"/>
                <w:szCs w:val="36"/>
              </w:rPr>
            </w:pPr>
          </w:p>
        </w:tc>
        <w:tc>
          <w:tcPr>
            <w:tcW w:w="3259" w:type="dxa"/>
          </w:tcPr>
          <w:p w:rsidR="00A56AE2" w:rsidRPr="00A56AE2" w:rsidRDefault="00921ED3" w:rsidP="00A56AE2">
            <w:pPr>
              <w:widowControl w:val="0"/>
              <w:tabs>
                <w:tab w:val="center" w:pos="4320"/>
                <w:tab w:val="right" w:pos="8640"/>
              </w:tabs>
              <w:rPr>
                <w:rFonts w:cs="Times New Roman"/>
                <w:szCs w:val="36"/>
              </w:rPr>
            </w:pPr>
          </w:p>
        </w:tc>
        <w:tc>
          <w:tcPr>
            <w:tcW w:w="3260" w:type="dxa"/>
          </w:tcPr>
          <w:p w:rsidR="00A56AE2" w:rsidRPr="00A56AE2" w:rsidRDefault="00921ED3" w:rsidP="00A56AE2">
            <w:pPr>
              <w:widowControl w:val="0"/>
              <w:tabs>
                <w:tab w:val="center" w:pos="4320"/>
                <w:tab w:val="right" w:pos="8640"/>
              </w:tabs>
              <w:rPr>
                <w:rFonts w:cs="Times New Roman"/>
                <w:szCs w:val="36"/>
              </w:rPr>
            </w:pPr>
            <w:r w:rsidRPr="00A56AE2">
              <w:rPr>
                <w:rFonts w:cs="Times New Roman"/>
                <w:szCs w:val="36"/>
              </w:rPr>
              <w:t>Presente/Assente</w:t>
            </w:r>
          </w:p>
        </w:tc>
      </w:tr>
      <w:tr w:rsidR="001B0457" w:rsidTr="00A56AE2">
        <w:tc>
          <w:tcPr>
            <w:tcW w:w="3259" w:type="dxa"/>
          </w:tcPr>
          <w:p w:rsidR="00A56AE2" w:rsidRPr="00A56AE2" w:rsidRDefault="00921ED3" w:rsidP="00A56AE2">
            <w:pPr>
              <w:widowControl w:val="0"/>
              <w:tabs>
                <w:tab w:val="center" w:pos="4320"/>
                <w:tab w:val="right" w:pos="8640"/>
              </w:tabs>
              <w:rPr>
                <w:rFonts w:cs="Times New Roman"/>
                <w:szCs w:val="36"/>
              </w:rPr>
            </w:pPr>
            <w:r w:rsidRPr="00A56AE2">
              <w:rPr>
                <w:rFonts w:cs="Times New Roman"/>
                <w:szCs w:val="36"/>
              </w:rPr>
              <w:t>BURICO MATTEO</w:t>
            </w:r>
          </w:p>
        </w:tc>
        <w:tc>
          <w:tcPr>
            <w:tcW w:w="3259" w:type="dxa"/>
          </w:tcPr>
          <w:p w:rsidR="00A56AE2" w:rsidRPr="00A56AE2" w:rsidRDefault="00921ED3" w:rsidP="00A56AE2">
            <w:pPr>
              <w:widowControl w:val="0"/>
              <w:tabs>
                <w:tab w:val="center" w:pos="4320"/>
                <w:tab w:val="right" w:pos="8640"/>
              </w:tabs>
              <w:rPr>
                <w:rFonts w:cs="Times New Roman"/>
                <w:szCs w:val="36"/>
              </w:rPr>
            </w:pPr>
            <w:r w:rsidRPr="00A56AE2">
              <w:rPr>
                <w:rFonts w:cs="Times New Roman"/>
                <w:szCs w:val="36"/>
              </w:rPr>
              <w:t>Sindaco</w:t>
            </w:r>
          </w:p>
        </w:tc>
        <w:tc>
          <w:tcPr>
            <w:tcW w:w="3260" w:type="dxa"/>
          </w:tcPr>
          <w:p w:rsidR="00A56AE2" w:rsidRPr="00A56AE2" w:rsidRDefault="00921ED3" w:rsidP="00A56AE2">
            <w:pPr>
              <w:widowControl w:val="0"/>
              <w:tabs>
                <w:tab w:val="center" w:pos="4320"/>
                <w:tab w:val="right" w:pos="8640"/>
              </w:tabs>
              <w:rPr>
                <w:rFonts w:cs="Times New Roman"/>
                <w:szCs w:val="36"/>
              </w:rPr>
            </w:pPr>
            <w:r w:rsidRPr="00A56AE2">
              <w:rPr>
                <w:rFonts w:cs="Times New Roman"/>
                <w:szCs w:val="36"/>
              </w:rPr>
              <w:t>presente</w:t>
            </w:r>
          </w:p>
        </w:tc>
      </w:tr>
      <w:tr w:rsidR="001B0457" w:rsidTr="00A56AE2">
        <w:tc>
          <w:tcPr>
            <w:tcW w:w="3259" w:type="dxa"/>
          </w:tcPr>
          <w:p w:rsidR="00A56AE2" w:rsidRPr="00A56AE2" w:rsidRDefault="00921ED3" w:rsidP="00A56AE2">
            <w:pPr>
              <w:widowControl w:val="0"/>
              <w:tabs>
                <w:tab w:val="center" w:pos="4320"/>
                <w:tab w:val="right" w:pos="8640"/>
              </w:tabs>
              <w:rPr>
                <w:rFonts w:cs="Times New Roman"/>
                <w:szCs w:val="36"/>
              </w:rPr>
            </w:pPr>
            <w:r w:rsidRPr="00A56AE2">
              <w:rPr>
                <w:rFonts w:cs="Times New Roman"/>
                <w:szCs w:val="36"/>
              </w:rPr>
              <w:t>SACCO ANDREA</w:t>
            </w:r>
          </w:p>
        </w:tc>
        <w:tc>
          <w:tcPr>
            <w:tcW w:w="3259" w:type="dxa"/>
          </w:tcPr>
          <w:p w:rsidR="00A56AE2" w:rsidRPr="00A56AE2" w:rsidRDefault="00921ED3" w:rsidP="00A56AE2">
            <w:pPr>
              <w:widowControl w:val="0"/>
              <w:tabs>
                <w:tab w:val="center" w:pos="4320"/>
                <w:tab w:val="right" w:pos="8640"/>
              </w:tabs>
              <w:rPr>
                <w:rFonts w:cs="Times New Roman"/>
                <w:szCs w:val="36"/>
              </w:rPr>
            </w:pPr>
            <w:r w:rsidRPr="00A56AE2">
              <w:rPr>
                <w:rFonts w:cs="Times New Roman"/>
                <w:szCs w:val="36"/>
              </w:rPr>
              <w:t>Componente della Giunta</w:t>
            </w:r>
          </w:p>
        </w:tc>
        <w:tc>
          <w:tcPr>
            <w:tcW w:w="3260" w:type="dxa"/>
          </w:tcPr>
          <w:p w:rsidR="00A56AE2" w:rsidRPr="00A56AE2" w:rsidRDefault="00921ED3" w:rsidP="00A56AE2">
            <w:pPr>
              <w:widowControl w:val="0"/>
              <w:tabs>
                <w:tab w:val="center" w:pos="4320"/>
                <w:tab w:val="right" w:pos="8640"/>
              </w:tabs>
              <w:rPr>
                <w:rFonts w:cs="Times New Roman"/>
                <w:szCs w:val="36"/>
              </w:rPr>
            </w:pPr>
            <w:r w:rsidRPr="00A56AE2">
              <w:rPr>
                <w:rFonts w:cs="Times New Roman"/>
                <w:szCs w:val="36"/>
              </w:rPr>
              <w:t>presente</w:t>
            </w:r>
          </w:p>
        </w:tc>
      </w:tr>
      <w:tr w:rsidR="001B0457" w:rsidTr="00A56AE2">
        <w:tc>
          <w:tcPr>
            <w:tcW w:w="3259" w:type="dxa"/>
          </w:tcPr>
          <w:p w:rsidR="00A56AE2" w:rsidRPr="00A56AE2" w:rsidRDefault="00921ED3" w:rsidP="00A56AE2">
            <w:pPr>
              <w:widowControl w:val="0"/>
              <w:tabs>
                <w:tab w:val="center" w:pos="4320"/>
                <w:tab w:val="right" w:pos="8640"/>
              </w:tabs>
              <w:rPr>
                <w:rFonts w:cs="Times New Roman"/>
                <w:szCs w:val="36"/>
              </w:rPr>
            </w:pPr>
            <w:r w:rsidRPr="00A56AE2">
              <w:rPr>
                <w:rFonts w:cs="Times New Roman"/>
                <w:szCs w:val="36"/>
              </w:rPr>
              <w:t>MENCARELLI MARINO</w:t>
            </w:r>
          </w:p>
        </w:tc>
        <w:tc>
          <w:tcPr>
            <w:tcW w:w="3259" w:type="dxa"/>
          </w:tcPr>
          <w:p w:rsidR="00A56AE2" w:rsidRPr="00A56AE2" w:rsidRDefault="00921ED3" w:rsidP="00A56AE2">
            <w:pPr>
              <w:widowControl w:val="0"/>
              <w:tabs>
                <w:tab w:val="center" w:pos="4320"/>
                <w:tab w:val="right" w:pos="8640"/>
              </w:tabs>
              <w:rPr>
                <w:rFonts w:cs="Times New Roman"/>
                <w:szCs w:val="36"/>
              </w:rPr>
            </w:pPr>
            <w:r w:rsidRPr="00A56AE2">
              <w:rPr>
                <w:rFonts w:cs="Times New Roman"/>
                <w:szCs w:val="36"/>
              </w:rPr>
              <w:t>Componente della  Giunta</w:t>
            </w:r>
          </w:p>
        </w:tc>
        <w:tc>
          <w:tcPr>
            <w:tcW w:w="3260" w:type="dxa"/>
          </w:tcPr>
          <w:p w:rsidR="00A56AE2" w:rsidRPr="00A56AE2" w:rsidRDefault="00921ED3" w:rsidP="00A56AE2">
            <w:pPr>
              <w:widowControl w:val="0"/>
              <w:tabs>
                <w:tab w:val="center" w:pos="4320"/>
                <w:tab w:val="right" w:pos="8640"/>
              </w:tabs>
              <w:rPr>
                <w:rFonts w:cs="Times New Roman"/>
                <w:szCs w:val="36"/>
              </w:rPr>
            </w:pPr>
            <w:r w:rsidRPr="00A56AE2">
              <w:rPr>
                <w:rFonts w:cs="Times New Roman"/>
                <w:szCs w:val="36"/>
              </w:rPr>
              <w:t>presente</w:t>
            </w:r>
          </w:p>
        </w:tc>
      </w:tr>
      <w:tr w:rsidR="001B0457" w:rsidTr="00A56AE2">
        <w:tc>
          <w:tcPr>
            <w:tcW w:w="3259" w:type="dxa"/>
          </w:tcPr>
          <w:p w:rsidR="00A56AE2" w:rsidRPr="00A56AE2" w:rsidRDefault="00921ED3" w:rsidP="00A56AE2">
            <w:pPr>
              <w:widowControl w:val="0"/>
              <w:tabs>
                <w:tab w:val="center" w:pos="4320"/>
                <w:tab w:val="right" w:pos="8640"/>
              </w:tabs>
              <w:rPr>
                <w:rFonts w:cs="Times New Roman"/>
                <w:szCs w:val="36"/>
              </w:rPr>
            </w:pPr>
            <w:r w:rsidRPr="00A56AE2">
              <w:rPr>
                <w:rFonts w:cs="Times New Roman"/>
                <w:szCs w:val="36"/>
              </w:rPr>
              <w:t>DUCA FABIO</w:t>
            </w:r>
          </w:p>
        </w:tc>
        <w:tc>
          <w:tcPr>
            <w:tcW w:w="3259" w:type="dxa"/>
          </w:tcPr>
          <w:p w:rsidR="00A56AE2" w:rsidRPr="00A56AE2" w:rsidRDefault="00921ED3" w:rsidP="00A56AE2">
            <w:pPr>
              <w:widowControl w:val="0"/>
              <w:tabs>
                <w:tab w:val="center" w:pos="4320"/>
                <w:tab w:val="right" w:pos="8640"/>
              </w:tabs>
              <w:rPr>
                <w:rFonts w:cs="Times New Roman"/>
                <w:szCs w:val="36"/>
              </w:rPr>
            </w:pPr>
            <w:r w:rsidRPr="00A56AE2">
              <w:rPr>
                <w:rFonts w:cs="Times New Roman"/>
                <w:szCs w:val="36"/>
              </w:rPr>
              <w:t>Componente della Giunta</w:t>
            </w:r>
          </w:p>
        </w:tc>
        <w:tc>
          <w:tcPr>
            <w:tcW w:w="3260" w:type="dxa"/>
          </w:tcPr>
          <w:p w:rsidR="00A56AE2" w:rsidRPr="00A56AE2" w:rsidRDefault="00921ED3" w:rsidP="00A56AE2">
            <w:pPr>
              <w:widowControl w:val="0"/>
              <w:tabs>
                <w:tab w:val="center" w:pos="4320"/>
                <w:tab w:val="right" w:pos="8640"/>
              </w:tabs>
              <w:rPr>
                <w:rFonts w:cs="Times New Roman"/>
                <w:szCs w:val="36"/>
              </w:rPr>
            </w:pPr>
            <w:r w:rsidRPr="00A56AE2">
              <w:rPr>
                <w:rFonts w:cs="Times New Roman"/>
                <w:szCs w:val="36"/>
              </w:rPr>
              <w:t>presente</w:t>
            </w:r>
          </w:p>
        </w:tc>
      </w:tr>
      <w:tr w:rsidR="001B0457" w:rsidTr="00A56AE2">
        <w:tc>
          <w:tcPr>
            <w:tcW w:w="3259" w:type="dxa"/>
          </w:tcPr>
          <w:p w:rsidR="00A56AE2" w:rsidRPr="00A56AE2" w:rsidRDefault="00921ED3" w:rsidP="00A56AE2">
            <w:pPr>
              <w:widowControl w:val="0"/>
              <w:tabs>
                <w:tab w:val="center" w:pos="4320"/>
                <w:tab w:val="right" w:pos="8640"/>
              </w:tabs>
              <w:rPr>
                <w:rFonts w:cs="Times New Roman"/>
                <w:szCs w:val="36"/>
              </w:rPr>
            </w:pPr>
            <w:r w:rsidRPr="00A56AE2">
              <w:rPr>
                <w:rFonts w:cs="Times New Roman"/>
                <w:szCs w:val="36"/>
              </w:rPr>
              <w:t>BRUNI ELISA</w:t>
            </w:r>
          </w:p>
        </w:tc>
        <w:tc>
          <w:tcPr>
            <w:tcW w:w="3259" w:type="dxa"/>
          </w:tcPr>
          <w:p w:rsidR="00A56AE2" w:rsidRPr="00A56AE2" w:rsidRDefault="00921ED3" w:rsidP="00A56AE2">
            <w:pPr>
              <w:widowControl w:val="0"/>
              <w:tabs>
                <w:tab w:val="center" w:pos="4320"/>
                <w:tab w:val="right" w:pos="8640"/>
              </w:tabs>
              <w:rPr>
                <w:rFonts w:cs="Times New Roman"/>
                <w:szCs w:val="36"/>
              </w:rPr>
            </w:pPr>
            <w:r w:rsidRPr="00A56AE2">
              <w:rPr>
                <w:rFonts w:cs="Times New Roman"/>
                <w:szCs w:val="36"/>
              </w:rPr>
              <w:t xml:space="preserve">Componente della </w:t>
            </w:r>
            <w:r w:rsidRPr="00A56AE2">
              <w:rPr>
                <w:rFonts w:cs="Times New Roman"/>
                <w:szCs w:val="36"/>
              </w:rPr>
              <w:t>Giunta</w:t>
            </w:r>
          </w:p>
        </w:tc>
        <w:tc>
          <w:tcPr>
            <w:tcW w:w="3260" w:type="dxa"/>
          </w:tcPr>
          <w:p w:rsidR="00A56AE2" w:rsidRPr="00A56AE2" w:rsidRDefault="00921ED3" w:rsidP="00A56AE2">
            <w:pPr>
              <w:widowControl w:val="0"/>
              <w:tabs>
                <w:tab w:val="center" w:pos="4320"/>
                <w:tab w:val="right" w:pos="8640"/>
              </w:tabs>
              <w:rPr>
                <w:rFonts w:cs="Times New Roman"/>
                <w:szCs w:val="36"/>
              </w:rPr>
            </w:pPr>
            <w:r w:rsidRPr="00A56AE2">
              <w:rPr>
                <w:rFonts w:cs="Times New Roman"/>
                <w:szCs w:val="36"/>
              </w:rPr>
              <w:t>presente</w:t>
            </w:r>
          </w:p>
        </w:tc>
      </w:tr>
      <w:tr w:rsidR="001B0457" w:rsidTr="00A56AE2">
        <w:tc>
          <w:tcPr>
            <w:tcW w:w="3259" w:type="dxa"/>
          </w:tcPr>
          <w:p w:rsidR="00A56AE2" w:rsidRPr="00A56AE2" w:rsidRDefault="00921ED3" w:rsidP="00A56AE2">
            <w:pPr>
              <w:widowControl w:val="0"/>
              <w:tabs>
                <w:tab w:val="center" w:pos="4320"/>
                <w:tab w:val="right" w:pos="8640"/>
              </w:tabs>
              <w:rPr>
                <w:rFonts w:cs="Times New Roman"/>
                <w:szCs w:val="36"/>
              </w:rPr>
            </w:pPr>
            <w:r w:rsidRPr="00A56AE2">
              <w:rPr>
                <w:rFonts w:cs="Times New Roman"/>
                <w:szCs w:val="36"/>
              </w:rPr>
              <w:t>BACCI ALESSIO</w:t>
            </w:r>
          </w:p>
        </w:tc>
        <w:tc>
          <w:tcPr>
            <w:tcW w:w="3259" w:type="dxa"/>
          </w:tcPr>
          <w:p w:rsidR="00A56AE2" w:rsidRPr="00A56AE2" w:rsidRDefault="00921ED3" w:rsidP="00A56AE2">
            <w:pPr>
              <w:widowControl w:val="0"/>
              <w:tabs>
                <w:tab w:val="center" w:pos="4320"/>
                <w:tab w:val="right" w:pos="8640"/>
              </w:tabs>
              <w:rPr>
                <w:rFonts w:cs="Times New Roman"/>
                <w:szCs w:val="36"/>
              </w:rPr>
            </w:pPr>
            <w:r w:rsidRPr="00A56AE2">
              <w:rPr>
                <w:rFonts w:cs="Times New Roman"/>
                <w:szCs w:val="36"/>
              </w:rPr>
              <w:t>Componente della Giunta</w:t>
            </w:r>
          </w:p>
        </w:tc>
        <w:tc>
          <w:tcPr>
            <w:tcW w:w="3260" w:type="dxa"/>
          </w:tcPr>
          <w:p w:rsidR="00A56AE2" w:rsidRPr="00A56AE2" w:rsidRDefault="00921ED3" w:rsidP="00A56AE2">
            <w:pPr>
              <w:widowControl w:val="0"/>
              <w:tabs>
                <w:tab w:val="center" w:pos="4320"/>
                <w:tab w:val="right" w:pos="8640"/>
              </w:tabs>
              <w:rPr>
                <w:rFonts w:cs="Times New Roman"/>
                <w:szCs w:val="36"/>
              </w:rPr>
            </w:pPr>
            <w:r w:rsidRPr="00A56AE2">
              <w:rPr>
                <w:rFonts w:cs="Times New Roman"/>
                <w:szCs w:val="36"/>
              </w:rPr>
              <w:t>presente</w:t>
            </w:r>
          </w:p>
        </w:tc>
      </w:tr>
    </w:tbl>
    <w:p w:rsidR="00A56AE2" w:rsidRPr="00A56AE2" w:rsidRDefault="00921ED3" w:rsidP="00A56AE2">
      <w:pPr>
        <w:widowControl w:val="0"/>
        <w:tabs>
          <w:tab w:val="center" w:pos="4320"/>
          <w:tab w:val="right" w:pos="8640"/>
        </w:tabs>
        <w:rPr>
          <w:rFonts w:cs="Times New Roman"/>
          <w:szCs w:val="36"/>
        </w:rPr>
      </w:pPr>
    </w:p>
    <w:p w:rsidR="00A56AE2" w:rsidRDefault="00921ED3" w:rsidP="00A56AE2">
      <w:pPr>
        <w:widowControl w:val="0"/>
        <w:spacing w:after="0"/>
      </w:pPr>
      <w:r>
        <w:t xml:space="preserve">Riconosciuto che il numero dei presenti è legale, il </w:t>
      </w:r>
      <w:bookmarkStart w:id="8" w:name="titolo_pres"/>
      <w:r>
        <w:t>Sindaco</w:t>
      </w:r>
      <w:bookmarkEnd w:id="8"/>
      <w:r>
        <w:t xml:space="preserve">, </w:t>
      </w:r>
      <w:bookmarkStart w:id="9" w:name="firma_pres"/>
      <w:r>
        <w:t>Matteo Burico</w:t>
      </w:r>
      <w:bookmarkEnd w:id="9"/>
    </w:p>
    <w:p w:rsidR="00A56AE2" w:rsidRDefault="00921ED3" w:rsidP="00A56AE2">
      <w:pPr>
        <w:widowControl w:val="0"/>
        <w:tabs>
          <w:tab w:val="center" w:pos="4320"/>
          <w:tab w:val="right" w:pos="8640"/>
        </w:tabs>
        <w:spacing w:after="0"/>
      </w:pPr>
      <w:r>
        <w:t xml:space="preserve">ha assunto la presidenza ed ha aperto la seduta alla quale assiste il </w:t>
      </w:r>
      <w:bookmarkStart w:id="10" w:name="titolo_assiste"/>
      <w:r>
        <w:t>Segretario</w:t>
      </w:r>
      <w:bookmarkEnd w:id="10"/>
      <w:r>
        <w:t xml:space="preserve"> </w:t>
      </w:r>
      <w:bookmarkStart w:id="11" w:name="firma_ass"/>
      <w:r>
        <w:t>Giuseppe Benedetti</w:t>
      </w:r>
      <w:bookmarkEnd w:id="11"/>
      <w:r>
        <w:t>.</w:t>
      </w:r>
    </w:p>
    <w:p w:rsidR="00EB4359" w:rsidRDefault="00921ED3" w:rsidP="00EB4359">
      <w:pPr>
        <w:jc w:val="both"/>
        <w:rPr>
          <w:rFonts w:ascii="Titillium Web" w:hAnsi="Titillium Web" w:cs="Arial"/>
          <w:b/>
          <w:color w:val="1A0000"/>
        </w:rPr>
      </w:pPr>
    </w:p>
    <w:p w:rsidR="00EB4359" w:rsidRDefault="00921ED3" w:rsidP="00EB4359">
      <w:pPr>
        <w:jc w:val="both"/>
        <w:rPr>
          <w:rFonts w:ascii="Titillium Web" w:hAnsi="Titillium Web" w:cs="Arial"/>
          <w:color w:val="1A0000"/>
        </w:rPr>
      </w:pPr>
      <w:r>
        <w:rPr>
          <w:rFonts w:ascii="Titillium Web" w:hAnsi="Titillium Web" w:cs="Arial"/>
          <w:b/>
          <w:color w:val="1A0000"/>
        </w:rPr>
        <w:t>Preso atto</w:t>
      </w:r>
      <w:r>
        <w:rPr>
          <w:rFonts w:ascii="Titillium Web" w:hAnsi="Titillium Web" w:cs="Arial"/>
          <w:color w:val="1A0000"/>
        </w:rPr>
        <w:t xml:space="preserve"> delle indicazioni contenute nell’ art. 73, comma 1 decreto legge 17 marzo 2020, n. 18 e successivi  provvedimenti collegati all’ estensione di efficacia di detta disposizione, </w:t>
      </w:r>
      <w:r>
        <w:t>partecipano alla seduta in videoconferenza gli Assessori Bruni e Mencarelli, ne</w:t>
      </w:r>
      <w:r>
        <w:t>l rispetto delle modalità stabilite con provvedimento del Sindaco n. prot.7430 del 19/03/2020, così come risulta dal processo verbale della seduta in atti.</w:t>
      </w:r>
    </w:p>
    <w:p w:rsidR="00EB4359" w:rsidRPr="00A56AE2" w:rsidRDefault="00921ED3" w:rsidP="00A56AE2">
      <w:pPr>
        <w:widowControl w:val="0"/>
        <w:tabs>
          <w:tab w:val="center" w:pos="4320"/>
          <w:tab w:val="right" w:pos="8640"/>
        </w:tabs>
        <w:spacing w:after="0"/>
        <w:rPr>
          <w:rFonts w:cs="Times New Roman"/>
          <w:szCs w:val="36"/>
        </w:rPr>
      </w:pPr>
    </w:p>
    <w:p w:rsidR="00A56AE2" w:rsidRPr="00A56AE2" w:rsidRDefault="00921ED3" w:rsidP="00A56AE2">
      <w:pPr>
        <w:widowControl w:val="0"/>
        <w:tabs>
          <w:tab w:val="center" w:pos="4320"/>
          <w:tab w:val="right" w:pos="8640"/>
        </w:tabs>
        <w:rPr>
          <w:rFonts w:cs="Times New Roman"/>
          <w:sz w:val="16"/>
          <w:szCs w:val="36"/>
        </w:rPr>
      </w:pPr>
    </w:p>
    <w:p w:rsidR="00A56AE2" w:rsidRDefault="00921ED3">
      <w:pPr>
        <w:rPr>
          <w:rFonts w:cs="Times New Roman"/>
          <w:sz w:val="36"/>
          <w:szCs w:val="36"/>
        </w:rPr>
      </w:pPr>
      <w:r>
        <w:rPr>
          <w:rFonts w:cs="Times New Roman"/>
          <w:sz w:val="36"/>
          <w:szCs w:val="36"/>
        </w:rPr>
        <w:br w:type="page"/>
      </w:r>
    </w:p>
    <w:p w:rsidR="00A56AE2" w:rsidRPr="00A56AE2" w:rsidRDefault="00921ED3" w:rsidP="00A56AE2">
      <w:pPr>
        <w:widowControl w:val="0"/>
        <w:tabs>
          <w:tab w:val="center" w:pos="4320"/>
          <w:tab w:val="right" w:pos="8640"/>
        </w:tabs>
        <w:jc w:val="center"/>
        <w:rPr>
          <w:rFonts w:cs="Times New Roman"/>
          <w:szCs w:val="36"/>
        </w:rPr>
      </w:pPr>
    </w:p>
    <w:p w:rsidR="0025786E" w:rsidRDefault="00921ED3" w:rsidP="0025786E">
      <w:pPr>
        <w:widowControl w:val="0"/>
        <w:jc w:val="center"/>
        <w:rPr>
          <w:b/>
          <w:bCs/>
        </w:rPr>
      </w:pPr>
      <w:bookmarkStart w:id="12" w:name="testo"/>
      <w:r>
        <w:rPr>
          <w:b/>
          <w:bCs/>
        </w:rPr>
        <w:t>LA GIUNTA COMUNALE</w:t>
      </w:r>
    </w:p>
    <w:p w:rsidR="0025786E" w:rsidRDefault="00921ED3" w:rsidP="0025786E">
      <w:pPr>
        <w:widowControl w:val="0"/>
      </w:pPr>
    </w:p>
    <w:p w:rsidR="0034054D" w:rsidRDefault="00921ED3" w:rsidP="00500A66">
      <w:pPr>
        <w:widowControl w:val="0"/>
        <w:spacing w:after="0" w:line="240" w:lineRule="auto"/>
        <w:jc w:val="both"/>
      </w:pPr>
      <w:r w:rsidRPr="0034054D">
        <w:rPr>
          <w:b/>
          <w:bCs/>
        </w:rPr>
        <w:t>Richiamata</w:t>
      </w:r>
      <w:r w:rsidRPr="0034054D">
        <w:rPr>
          <w:bCs/>
        </w:rPr>
        <w:t xml:space="preserve"> la deliberazione della Giunta Comunale n. 163 del 01/10/2020 con</w:t>
      </w:r>
      <w:r w:rsidRPr="0034054D">
        <w:rPr>
          <w:bCs/>
        </w:rPr>
        <w:t xml:space="preserve"> la quale l’Amministrazione ha ritenuto opportuno </w:t>
      </w:r>
      <w:r>
        <w:t>predisporre il servizio di accompagnamento e vigilanza sulle sei linee del trasporto scolastico per la fase iniziale dell’anno scolastico, dedicato agli utenti della scuola primaria e della scuola superiore</w:t>
      </w:r>
      <w:r>
        <w:t xml:space="preserve"> di primo grado, tenuto conto dell’emergenza epidemiologica dovuta al coronavirus, al fine di vigilare sui comportamenti a cui devono attenersi i bambini al momento della salita e della discesa dallo scuolabus e durante il tragitto, compreso l’utilizzo dei</w:t>
      </w:r>
      <w:r>
        <w:t xml:space="preserve"> dispositivi di protezione, come da linee guida sul trasporto scolastico;</w:t>
      </w:r>
    </w:p>
    <w:p w:rsidR="0034054D" w:rsidRDefault="00921ED3" w:rsidP="00500A66">
      <w:pPr>
        <w:widowControl w:val="0"/>
        <w:spacing w:after="0" w:line="240" w:lineRule="auto"/>
        <w:jc w:val="both"/>
        <w:rPr>
          <w:b/>
          <w:bCs/>
        </w:rPr>
      </w:pPr>
    </w:p>
    <w:p w:rsidR="0034054D" w:rsidRDefault="00921ED3" w:rsidP="00500A66">
      <w:pPr>
        <w:widowControl w:val="0"/>
        <w:spacing w:after="0" w:line="240" w:lineRule="auto"/>
        <w:jc w:val="both"/>
      </w:pPr>
      <w:r>
        <w:rPr>
          <w:b/>
          <w:bCs/>
        </w:rPr>
        <w:t xml:space="preserve">Considerato </w:t>
      </w:r>
      <w:r>
        <w:t>che il servizio si dimostra particolarmente utile e l’ASL Umbria 1, territorialmente competente, ne apprezza la funzionalità ai fini della prevenzione del contagio;</w:t>
      </w:r>
    </w:p>
    <w:p w:rsidR="00500A66" w:rsidRDefault="00921ED3" w:rsidP="00500A66">
      <w:pPr>
        <w:widowControl w:val="0"/>
        <w:spacing w:after="0" w:line="240" w:lineRule="auto"/>
        <w:jc w:val="both"/>
        <w:rPr>
          <w:b/>
          <w:bCs/>
        </w:rPr>
      </w:pPr>
    </w:p>
    <w:p w:rsidR="00B65B03" w:rsidRDefault="00921ED3" w:rsidP="00500A66">
      <w:pPr>
        <w:widowControl w:val="0"/>
        <w:spacing w:after="0" w:line="240" w:lineRule="auto"/>
        <w:jc w:val="both"/>
      </w:pPr>
      <w:r>
        <w:rPr>
          <w:b/>
          <w:bCs/>
        </w:rPr>
        <w:t>Ritenuto</w:t>
      </w:r>
      <w:r w:rsidRPr="0034054D">
        <w:rPr>
          <w:bCs/>
        </w:rPr>
        <w:t>, pertanto</w:t>
      </w:r>
      <w:r>
        <w:t xml:space="preserve">, di prorogare il servizio di accompagnamento sugli scuolabus fino al 22 dicembre 2020 (ultimo giorno di scuola prima delle vacanze di Natale), alle stesse identiche condizioni indicate nella delibera n. 163/2020: personale fornito dalla </w:t>
      </w:r>
      <w:r>
        <w:t xml:space="preserve"> Cooperativa Cristoforo, al costo orario di € 15,102 oltre IVA 22%, in base al contratto Rep. A.P.1431 per il servizio di vigilanza e acconpagnamento sugli scuolabus:</w:t>
      </w:r>
    </w:p>
    <w:p w:rsidR="00B750FF" w:rsidRDefault="00921ED3" w:rsidP="00500A66">
      <w:pPr>
        <w:widowControl w:val="0"/>
        <w:spacing w:after="0" w:line="240" w:lineRule="auto"/>
        <w:jc w:val="both"/>
        <w:rPr>
          <w:b/>
          <w:bCs/>
        </w:rPr>
      </w:pPr>
    </w:p>
    <w:p w:rsidR="0025786E" w:rsidRDefault="00921ED3" w:rsidP="00500A66">
      <w:pPr>
        <w:widowControl w:val="0"/>
        <w:tabs>
          <w:tab w:val="left" w:leader="dot" w:pos="4876"/>
        </w:tabs>
        <w:spacing w:after="0" w:line="240" w:lineRule="auto"/>
        <w:jc w:val="both"/>
        <w:rPr>
          <w:b/>
          <w:bCs/>
        </w:rPr>
      </w:pPr>
      <w:r>
        <w:rPr>
          <w:b/>
          <w:bCs/>
        </w:rPr>
        <w:t xml:space="preserve">Visto </w:t>
      </w:r>
      <w:r>
        <w:t xml:space="preserve">l’allegato parere in ordine alla regolarità tecnica espresso dal responsabile </w:t>
      </w:r>
      <w:r>
        <w:t>dell’Area, ai sensi dell’art.49 del D. lgs. n.267 del 18.8.2000, recante il Testo Unico sull’ordinamento degli Enti Locali;</w:t>
      </w:r>
    </w:p>
    <w:p w:rsidR="0025786E" w:rsidRDefault="00921ED3" w:rsidP="00500A66">
      <w:pPr>
        <w:widowControl w:val="0"/>
        <w:tabs>
          <w:tab w:val="left" w:leader="dot" w:pos="4876"/>
        </w:tabs>
        <w:spacing w:after="0" w:line="240" w:lineRule="auto"/>
        <w:jc w:val="both"/>
        <w:rPr>
          <w:b/>
          <w:bCs/>
        </w:rPr>
      </w:pPr>
    </w:p>
    <w:p w:rsidR="0025786E" w:rsidRDefault="00921ED3" w:rsidP="00500A66">
      <w:pPr>
        <w:widowControl w:val="0"/>
        <w:tabs>
          <w:tab w:val="left" w:leader="dot" w:pos="4876"/>
        </w:tabs>
        <w:spacing w:after="0" w:line="240" w:lineRule="auto"/>
        <w:jc w:val="both"/>
      </w:pPr>
      <w:r>
        <w:rPr>
          <w:b/>
          <w:bCs/>
        </w:rPr>
        <w:t>Visto</w:t>
      </w:r>
      <w:r>
        <w:t xml:space="preserve"> l’allegato parere in ordine alla regolarità contabile espresso dal Responsabile dell’Area  Finanziaria, ai sensi dell’art.49 </w:t>
      </w:r>
      <w:r>
        <w:t>del D. lgs. n.267 del 18.8.2000, recante il Testo Unico sull’ordinamento degli Enti Locali;</w:t>
      </w:r>
    </w:p>
    <w:p w:rsidR="0025786E" w:rsidRDefault="00921ED3" w:rsidP="00500A66">
      <w:pPr>
        <w:widowControl w:val="0"/>
        <w:spacing w:after="0" w:line="240" w:lineRule="auto"/>
      </w:pPr>
    </w:p>
    <w:p w:rsidR="0025786E" w:rsidRDefault="00921ED3" w:rsidP="00500A66">
      <w:pPr>
        <w:widowControl w:val="0"/>
        <w:tabs>
          <w:tab w:val="left" w:leader="dot" w:pos="4876"/>
        </w:tabs>
        <w:spacing w:after="0" w:line="240" w:lineRule="auto"/>
        <w:jc w:val="both"/>
      </w:pPr>
      <w:r>
        <w:rPr>
          <w:b/>
          <w:bCs/>
        </w:rPr>
        <w:t>Con</w:t>
      </w:r>
      <w:r>
        <w:t xml:space="preserve"> voto unanime espresso nei modi e forme di legge;</w:t>
      </w:r>
    </w:p>
    <w:p w:rsidR="0025786E" w:rsidRDefault="00921ED3" w:rsidP="0025786E">
      <w:pPr>
        <w:widowControl w:val="0"/>
        <w:tabs>
          <w:tab w:val="left" w:leader="dot" w:pos="4876"/>
        </w:tabs>
        <w:jc w:val="both"/>
      </w:pPr>
    </w:p>
    <w:p w:rsidR="0025786E" w:rsidRDefault="00921ED3" w:rsidP="0025786E">
      <w:pPr>
        <w:widowControl w:val="0"/>
        <w:tabs>
          <w:tab w:val="left" w:leader="dot" w:pos="4876"/>
        </w:tabs>
        <w:jc w:val="center"/>
      </w:pPr>
      <w:r>
        <w:rPr>
          <w:b/>
          <w:bCs/>
        </w:rPr>
        <w:t>D E L I B E R A</w:t>
      </w:r>
    </w:p>
    <w:p w:rsidR="0025786E" w:rsidRDefault="00921ED3" w:rsidP="0025786E">
      <w:pPr>
        <w:widowControl w:val="0"/>
        <w:tabs>
          <w:tab w:val="left" w:leader="dot" w:pos="4876"/>
        </w:tabs>
        <w:jc w:val="both"/>
        <w:rPr>
          <w:b/>
          <w:bCs/>
        </w:rPr>
      </w:pPr>
    </w:p>
    <w:p w:rsidR="00B750FF" w:rsidRDefault="00921ED3" w:rsidP="00B750FF">
      <w:pPr>
        <w:pStyle w:val="Paragrafoelenco"/>
        <w:widowControl w:val="0"/>
        <w:numPr>
          <w:ilvl w:val="0"/>
          <w:numId w:val="1"/>
        </w:numPr>
        <w:spacing w:after="0" w:line="240" w:lineRule="auto"/>
        <w:jc w:val="both"/>
      </w:pPr>
      <w:r>
        <w:t>di prorogare fino al 22 dicembre 2020 (ultimo giorno di scuola prima delle vacanze di Natale</w:t>
      </w:r>
      <w:r>
        <w:t>), il servizio di accompagnamento e vigilanza sulle sei linee del trasporto scolastico dedicato agli utenti della scuola primaria e della scuola superiore di primo grado, tenuto conto dell’emergenza epidemiologica dovuta al coronavirus, al fine di vigilare</w:t>
      </w:r>
      <w:r>
        <w:t xml:space="preserve"> sui comportamenti a cui devono attenersi i bambini al momento della salita e della discesa dallo scuolabus e durante il tragitto, compreso l’utilizzo dei dispositivi di protezione, come da linee guida sul trasporto scolastico;</w:t>
      </w:r>
    </w:p>
    <w:p w:rsidR="00397355" w:rsidRDefault="00921ED3" w:rsidP="00397355">
      <w:pPr>
        <w:pStyle w:val="Paragrafoelenco"/>
        <w:widowControl w:val="0"/>
        <w:tabs>
          <w:tab w:val="left" w:leader="dot" w:pos="4876"/>
        </w:tabs>
        <w:jc w:val="both"/>
      </w:pPr>
    </w:p>
    <w:p w:rsidR="00B750FF" w:rsidRDefault="00921ED3" w:rsidP="00397355">
      <w:pPr>
        <w:pStyle w:val="Paragrafoelenco"/>
        <w:widowControl w:val="0"/>
        <w:numPr>
          <w:ilvl w:val="0"/>
          <w:numId w:val="1"/>
        </w:numPr>
        <w:tabs>
          <w:tab w:val="left" w:leader="dot" w:pos="4876"/>
        </w:tabs>
        <w:jc w:val="both"/>
      </w:pPr>
      <w:r>
        <w:t>di dare atto che al costo d</w:t>
      </w:r>
      <w:r>
        <w:t>el servizio sopra descritto, per un costo stimato mensile di circa 11.000 euro si farà fronte con le risorse del capitolo 700 centro di costo 570 del bilancio del corrente esercizio finanziario.</w:t>
      </w:r>
    </w:p>
    <w:p w:rsidR="00B750FF" w:rsidRDefault="00921ED3" w:rsidP="00B750FF">
      <w:pPr>
        <w:pStyle w:val="Paragrafoelenco"/>
      </w:pPr>
    </w:p>
    <w:p w:rsidR="0025786E" w:rsidRDefault="00921ED3" w:rsidP="0025786E">
      <w:pPr>
        <w:jc w:val="both"/>
      </w:pPr>
      <w:r>
        <w:t>Con voto unanime espresso nei modi e forme di legge, di dich</w:t>
      </w:r>
      <w:r>
        <w:t>iarare la presente deliberazione immediatamente eseguibile.</w:t>
      </w:r>
    </w:p>
    <w:p w:rsidR="00B47247" w:rsidRDefault="00921ED3"/>
    <w:bookmarkEnd w:id="12"/>
    <w:p w:rsidR="00A56AE2" w:rsidRDefault="00921ED3" w:rsidP="00A56AE2"/>
    <w:p w:rsidR="00A56AE2" w:rsidRDefault="00921ED3" w:rsidP="00A56AE2"/>
    <w:p w:rsidR="00A56AE2" w:rsidRDefault="00921ED3" w:rsidP="00A56AE2">
      <w:r>
        <w:t xml:space="preserve">Letto e sottoscritto </w:t>
      </w: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1B0457" w:rsidTr="00A56AE2">
        <w:trPr>
          <w:jc w:val="center"/>
        </w:trPr>
        <w:tc>
          <w:tcPr>
            <w:tcW w:w="4889" w:type="dxa"/>
          </w:tcPr>
          <w:p w:rsidR="00A56AE2" w:rsidRDefault="00921ED3" w:rsidP="00A56AE2">
            <w:pPr>
              <w:jc w:val="center"/>
            </w:pPr>
            <w:r>
              <w:t xml:space="preserve"> Il </w:t>
            </w:r>
            <w:bookmarkStart w:id="13" w:name="titolo_presi"/>
            <w:r>
              <w:t>Sindaco</w:t>
            </w:r>
            <w:bookmarkEnd w:id="13"/>
            <w:r>
              <w:t xml:space="preserve"> </w:t>
            </w:r>
          </w:p>
        </w:tc>
        <w:tc>
          <w:tcPr>
            <w:tcW w:w="4889" w:type="dxa"/>
          </w:tcPr>
          <w:p w:rsidR="00A56AE2" w:rsidRDefault="00921ED3" w:rsidP="00A56AE2">
            <w:pPr>
              <w:jc w:val="center"/>
            </w:pPr>
            <w:r>
              <w:t xml:space="preserve"> Il </w:t>
            </w:r>
            <w:bookmarkStart w:id="14" w:name="titolo_assist"/>
            <w:r>
              <w:t>Segretario</w:t>
            </w:r>
            <w:bookmarkEnd w:id="14"/>
            <w:r>
              <w:t xml:space="preserve"> </w:t>
            </w:r>
          </w:p>
        </w:tc>
      </w:tr>
      <w:tr w:rsidR="001B0457" w:rsidTr="00A56AE2">
        <w:trPr>
          <w:jc w:val="center"/>
        </w:trPr>
        <w:tc>
          <w:tcPr>
            <w:tcW w:w="4889" w:type="dxa"/>
          </w:tcPr>
          <w:p w:rsidR="00A56AE2" w:rsidRDefault="00921ED3" w:rsidP="00A56AE2">
            <w:pPr>
              <w:jc w:val="center"/>
            </w:pPr>
            <w:r>
              <w:t xml:space="preserve"> </w:t>
            </w:r>
            <w:bookmarkStart w:id="15" w:name="firma_presid"/>
            <w:r>
              <w:t>Matteo Burico</w:t>
            </w:r>
            <w:bookmarkEnd w:id="15"/>
            <w:r>
              <w:t xml:space="preserve"> </w:t>
            </w:r>
          </w:p>
        </w:tc>
        <w:tc>
          <w:tcPr>
            <w:tcW w:w="4889" w:type="dxa"/>
          </w:tcPr>
          <w:p w:rsidR="00A56AE2" w:rsidRDefault="00921ED3" w:rsidP="00A56AE2">
            <w:pPr>
              <w:jc w:val="center"/>
            </w:pPr>
            <w:r>
              <w:t xml:space="preserve"> </w:t>
            </w:r>
            <w:bookmarkStart w:id="16" w:name="firma_assistent"/>
            <w:r>
              <w:t>Giuseppe Benedetti</w:t>
            </w:r>
            <w:bookmarkEnd w:id="16"/>
            <w:r>
              <w:t xml:space="preserve"> </w:t>
            </w:r>
          </w:p>
        </w:tc>
      </w:tr>
      <w:tr w:rsidR="001B0457" w:rsidTr="00A56AE2">
        <w:trPr>
          <w:jc w:val="center"/>
        </w:trPr>
        <w:tc>
          <w:tcPr>
            <w:tcW w:w="4889" w:type="dxa"/>
          </w:tcPr>
          <w:p w:rsidR="00CC0472" w:rsidRDefault="00921ED3" w:rsidP="00A56AE2">
            <w:pPr>
              <w:jc w:val="center"/>
            </w:pPr>
            <w:r>
              <w:t>Firmato Digitalmente</w:t>
            </w:r>
          </w:p>
        </w:tc>
        <w:tc>
          <w:tcPr>
            <w:tcW w:w="4889" w:type="dxa"/>
          </w:tcPr>
          <w:p w:rsidR="00CC0472" w:rsidRDefault="00921ED3" w:rsidP="00A56AE2">
            <w:pPr>
              <w:jc w:val="center"/>
            </w:pPr>
            <w:r>
              <w:t>Firmato Digitalmente</w:t>
            </w:r>
          </w:p>
        </w:tc>
      </w:tr>
    </w:tbl>
    <w:p w:rsidR="00A56AE2" w:rsidRPr="00A56AE2" w:rsidRDefault="00921ED3" w:rsidP="00A56AE2"/>
    <w:sectPr w:rsidR="00A56AE2" w:rsidRPr="00A56AE2" w:rsidSect="00A56AE2">
      <w:pgSz w:w="11906" w:h="16838"/>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tillium Web">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61F685B0"/>
    <w:lvl w:ilvl="0" w:tplc="5EDA60F0">
      <w:start w:val="1"/>
      <w:numFmt w:val="decimal"/>
      <w:lvlText w:val="%1)"/>
      <w:lvlJc w:val="left"/>
      <w:pPr>
        <w:ind w:left="720" w:hanging="360"/>
      </w:pPr>
      <w:rPr>
        <w:rFonts w:hint="default"/>
        <w:b/>
      </w:rPr>
    </w:lvl>
    <w:lvl w:ilvl="1" w:tplc="32E85036" w:tentative="1">
      <w:start w:val="1"/>
      <w:numFmt w:val="lowerLetter"/>
      <w:lvlText w:val="%2."/>
      <w:lvlJc w:val="left"/>
      <w:pPr>
        <w:ind w:left="1440" w:hanging="360"/>
      </w:pPr>
    </w:lvl>
    <w:lvl w:ilvl="2" w:tplc="A752644E" w:tentative="1">
      <w:start w:val="1"/>
      <w:numFmt w:val="lowerRoman"/>
      <w:lvlText w:val="%3."/>
      <w:lvlJc w:val="right"/>
      <w:pPr>
        <w:ind w:left="2160" w:hanging="180"/>
      </w:pPr>
    </w:lvl>
    <w:lvl w:ilvl="3" w:tplc="5E72B1D0" w:tentative="1">
      <w:start w:val="1"/>
      <w:numFmt w:val="decimal"/>
      <w:lvlText w:val="%4."/>
      <w:lvlJc w:val="left"/>
      <w:pPr>
        <w:ind w:left="2880" w:hanging="360"/>
      </w:pPr>
    </w:lvl>
    <w:lvl w:ilvl="4" w:tplc="25E08DFC" w:tentative="1">
      <w:start w:val="1"/>
      <w:numFmt w:val="lowerLetter"/>
      <w:lvlText w:val="%5."/>
      <w:lvlJc w:val="left"/>
      <w:pPr>
        <w:ind w:left="3600" w:hanging="360"/>
      </w:pPr>
    </w:lvl>
    <w:lvl w:ilvl="5" w:tplc="7D9408FA" w:tentative="1">
      <w:start w:val="1"/>
      <w:numFmt w:val="lowerRoman"/>
      <w:lvlText w:val="%6."/>
      <w:lvlJc w:val="right"/>
      <w:pPr>
        <w:ind w:left="4320" w:hanging="180"/>
      </w:pPr>
    </w:lvl>
    <w:lvl w:ilvl="6" w:tplc="A74C92B0" w:tentative="1">
      <w:start w:val="1"/>
      <w:numFmt w:val="decimal"/>
      <w:lvlText w:val="%7."/>
      <w:lvlJc w:val="left"/>
      <w:pPr>
        <w:ind w:left="5040" w:hanging="360"/>
      </w:pPr>
    </w:lvl>
    <w:lvl w:ilvl="7" w:tplc="F1F252A8" w:tentative="1">
      <w:start w:val="1"/>
      <w:numFmt w:val="lowerLetter"/>
      <w:lvlText w:val="%8."/>
      <w:lvlJc w:val="left"/>
      <w:pPr>
        <w:ind w:left="5760" w:hanging="360"/>
      </w:pPr>
    </w:lvl>
    <w:lvl w:ilvl="8" w:tplc="7FB48F6C"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457"/>
    <w:rsid w:val="001B0457"/>
    <w:rsid w:val="00921ED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42F64"/>
    <w:rPr>
      <w:rFonts w:ascii="Times New Roman" w:hAnsi="Times New Roman"/>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56A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A56AE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56AE2"/>
    <w:rPr>
      <w:rFonts w:ascii="Tahoma" w:hAnsi="Tahoma" w:cs="Tahoma"/>
      <w:sz w:val="16"/>
      <w:szCs w:val="16"/>
    </w:rPr>
  </w:style>
  <w:style w:type="paragraph" w:styleId="Paragrafoelenco">
    <w:name w:val="List Paragraph"/>
    <w:basedOn w:val="Normale"/>
    <w:uiPriority w:val="34"/>
    <w:qFormat/>
    <w:rsid w:val="0034054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42F64"/>
    <w:rPr>
      <w:rFonts w:ascii="Times New Roman" w:hAnsi="Times New Roman"/>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56A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A56AE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56AE2"/>
    <w:rPr>
      <w:rFonts w:ascii="Tahoma" w:hAnsi="Tahoma" w:cs="Tahoma"/>
      <w:sz w:val="16"/>
      <w:szCs w:val="16"/>
    </w:rPr>
  </w:style>
  <w:style w:type="paragraph" w:styleId="Paragrafoelenco">
    <w:name w:val="List Paragraph"/>
    <w:basedOn w:val="Normale"/>
    <w:uiPriority w:val="34"/>
    <w:qFormat/>
    <w:rsid w:val="003405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639</Words>
  <Characters>3644</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 Antolini</dc:creator>
  <cp:lastModifiedBy>utente</cp:lastModifiedBy>
  <cp:revision>2</cp:revision>
  <dcterms:created xsi:type="dcterms:W3CDTF">2021-01-21T09:20:00Z</dcterms:created>
  <dcterms:modified xsi:type="dcterms:W3CDTF">2021-01-21T09:20:00Z</dcterms:modified>
</cp:coreProperties>
</file>